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微软雅黑" w:eastAsia="方正小标宋简体"/>
          <w:color w:val="000000"/>
          <w:kern w:val="36"/>
          <w:sz w:val="44"/>
          <w:szCs w:val="44"/>
        </w:rPr>
      </w:pPr>
    </w:p>
    <w:p>
      <w:pPr>
        <w:adjustRightInd w:val="0"/>
        <w:snapToGrid w:val="0"/>
        <w:spacing w:line="252" w:lineRule="auto"/>
        <w:jc w:val="center"/>
        <w:rPr>
          <w:rFonts w:ascii="方正小标宋_GBK" w:hAnsi="方正小标宋简体" w:eastAsia="方正小标宋_GBK" w:cs="方正小标宋简体"/>
          <w:sz w:val="60"/>
          <w:szCs w:val="60"/>
        </w:rPr>
      </w:pPr>
      <w:r>
        <w:rPr>
          <w:rFonts w:hint="eastAsia" w:ascii="方正小标宋_GBK" w:hAnsi="方正小标宋简体" w:eastAsia="方正小标宋_GBK" w:cs="方正小标宋简体"/>
          <w:sz w:val="60"/>
          <w:szCs w:val="60"/>
        </w:rPr>
        <w:t>南通市公共资源交易平台电子交易业务培训材料</w:t>
      </w:r>
    </w:p>
    <w:p>
      <w:pPr>
        <w:widowControl/>
        <w:jc w:val="center"/>
        <w:rPr>
          <w:rFonts w:ascii="方正仿宋_GBK" w:hAnsi="Calibri" w:eastAsia="方正仿宋_GBK" w:cs="宋体"/>
          <w:color w:val="333333"/>
          <w:kern w:val="0"/>
          <w:sz w:val="44"/>
          <w:szCs w:val="24"/>
        </w:rPr>
      </w:pPr>
    </w:p>
    <w:p>
      <w:pPr>
        <w:widowControl/>
        <w:rPr>
          <w:rFonts w:ascii="仿宋" w:hAnsi="仿宋" w:eastAsia="仿宋" w:cs="宋体"/>
          <w:color w:val="333333"/>
          <w:kern w:val="0"/>
          <w:sz w:val="44"/>
          <w:szCs w:val="24"/>
        </w:rPr>
      </w:pPr>
    </w:p>
    <w:p>
      <w:pPr>
        <w:widowControl/>
        <w:jc w:val="center"/>
        <w:rPr>
          <w:rFonts w:ascii="方正小标宋简体" w:hAnsi="方正小标宋简体" w:eastAsia="方正小标宋简体" w:cs="方正小标宋简体"/>
          <w:color w:val="333333"/>
          <w:kern w:val="0"/>
          <w:sz w:val="52"/>
          <w:szCs w:val="52"/>
        </w:rPr>
      </w:pPr>
      <w:r>
        <w:rPr>
          <w:rFonts w:hint="eastAsia" w:ascii="方正小标宋简体" w:hAnsi="方正小标宋简体" w:eastAsia="方正小标宋简体" w:cs="方正小标宋简体"/>
          <w:color w:val="333333"/>
          <w:kern w:val="0"/>
          <w:sz w:val="52"/>
          <w:szCs w:val="52"/>
          <w:lang w:val="en-US" w:eastAsia="zh-CN"/>
        </w:rPr>
        <w:t>水利</w:t>
      </w:r>
      <w:r>
        <w:rPr>
          <w:rFonts w:hint="eastAsia" w:ascii="方正小标宋简体" w:hAnsi="方正小标宋简体" w:eastAsia="方正小标宋简体" w:cs="方正小标宋简体"/>
          <w:color w:val="333333"/>
          <w:kern w:val="0"/>
          <w:sz w:val="52"/>
          <w:szCs w:val="52"/>
        </w:rPr>
        <w:t>工程</w:t>
      </w:r>
    </w:p>
    <w:p>
      <w:pPr>
        <w:jc w:val="center"/>
        <w:rPr>
          <w:rFonts w:ascii="方正小标宋简体" w:hAnsi="方正小标宋简体" w:eastAsia="方正小标宋简体" w:cs="方正小标宋简体"/>
          <w:color w:val="000000"/>
          <w:kern w:val="36"/>
          <w:sz w:val="52"/>
          <w:szCs w:val="52"/>
        </w:rPr>
      </w:pPr>
      <w:r>
        <w:rPr>
          <w:rFonts w:hint="eastAsia" w:ascii="方正小标宋简体" w:hAnsi="方正小标宋简体" w:eastAsia="方正小标宋简体" w:cs="方正小标宋简体"/>
          <w:color w:val="333333"/>
          <w:kern w:val="0"/>
          <w:sz w:val="52"/>
          <w:szCs w:val="52"/>
        </w:rPr>
        <w:t>（招标人、招标代理）</w:t>
      </w: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widowControl/>
        <w:jc w:val="center"/>
        <w:rPr>
          <w:rFonts w:ascii="方正仿宋_GBK" w:hAnsi="Calibri" w:eastAsia="方正仿宋_GBK" w:cs="宋体"/>
          <w:color w:val="333333"/>
          <w:kern w:val="0"/>
          <w:sz w:val="44"/>
          <w:szCs w:val="24"/>
        </w:rPr>
      </w:pPr>
    </w:p>
    <w:p>
      <w:pPr>
        <w:adjustRightInd w:val="0"/>
        <w:snapToGrid w:val="0"/>
        <w:jc w:val="center"/>
        <w:rPr>
          <w:rFonts w:ascii="Times New Roman" w:hAnsi="Times New Roman" w:eastAsia="方正仿宋_GBK"/>
          <w:sz w:val="44"/>
          <w:szCs w:val="44"/>
        </w:rPr>
      </w:pPr>
      <w:r>
        <w:rPr>
          <w:rFonts w:hint="eastAsia" w:ascii="Times New Roman" w:hAnsi="Times New Roman" w:eastAsia="方正仿宋_GBK"/>
          <w:sz w:val="44"/>
          <w:szCs w:val="44"/>
        </w:rPr>
        <w:t>南通市</w:t>
      </w:r>
      <w:r>
        <w:rPr>
          <w:rFonts w:ascii="Times New Roman" w:hAnsi="Times New Roman" w:eastAsia="方正仿宋_GBK"/>
          <w:sz w:val="44"/>
          <w:szCs w:val="44"/>
        </w:rPr>
        <w:t>公共资源交易中心</w:t>
      </w:r>
    </w:p>
    <w:p>
      <w:pPr>
        <w:jc w:val="center"/>
        <w:rPr>
          <w:rFonts w:hint="eastAsia"/>
          <w:b/>
          <w:spacing w:val="200"/>
          <w:sz w:val="32"/>
        </w:rPr>
      </w:pPr>
    </w:p>
    <w:p>
      <w:pPr>
        <w:jc w:val="center"/>
        <w:rPr>
          <w:rFonts w:hint="eastAsia"/>
          <w:b/>
          <w:spacing w:val="200"/>
          <w:sz w:val="32"/>
        </w:rPr>
      </w:pPr>
    </w:p>
    <w:p>
      <w:pPr>
        <w:jc w:val="center"/>
        <w:rPr>
          <w:rFonts w:hint="eastAsia"/>
          <w:b/>
          <w:spacing w:val="200"/>
          <w:sz w:val="32"/>
        </w:rPr>
      </w:pPr>
    </w:p>
    <w:p>
      <w:pPr>
        <w:jc w:val="center"/>
        <w:rPr>
          <w:b/>
          <w:spacing w:val="200"/>
          <w:sz w:val="32"/>
        </w:rPr>
      </w:pPr>
      <w:r>
        <w:rPr>
          <w:rFonts w:hint="eastAsia"/>
          <w:b/>
          <w:spacing w:val="200"/>
          <w:sz w:val="32"/>
        </w:rPr>
        <w:t>目录</w:t>
      </w:r>
    </w:p>
    <w:p>
      <w:pPr>
        <w:pStyle w:val="19"/>
        <w:tabs>
          <w:tab w:val="right" w:leader="dot" w:pos="8306"/>
        </w:tabs>
      </w:pPr>
      <w:r>
        <w:rPr>
          <w:rFonts w:ascii="Calibri" w:hAnsi="Calibri"/>
        </w:rPr>
        <w:fldChar w:fldCharType="begin"/>
      </w:r>
      <w:r>
        <w:rPr>
          <w:rFonts w:ascii="Calibri" w:hAnsi="Calibri"/>
        </w:rPr>
        <w:instrText xml:space="preserve"> TOC \o "4-5" \h \z \t "标题 1,1,标题 2,2,标题 3,3" </w:instrText>
      </w:r>
      <w:r>
        <w:rPr>
          <w:rFonts w:ascii="Calibri" w:hAnsi="Calibri"/>
        </w:rPr>
        <w:fldChar w:fldCharType="separate"/>
      </w:r>
      <w:r>
        <w:rPr>
          <w:rFonts w:ascii="Calibri" w:hAnsi="Calibri"/>
        </w:rPr>
        <w:fldChar w:fldCharType="begin"/>
      </w:r>
      <w:r>
        <w:rPr>
          <w:rFonts w:ascii="Calibri" w:hAnsi="Calibri"/>
        </w:rPr>
        <w:instrText xml:space="preserve"> HYPERLINK \l _Toc31511 </w:instrText>
      </w:r>
      <w:r>
        <w:rPr>
          <w:rFonts w:ascii="Calibri" w:hAnsi="Calibri"/>
        </w:rPr>
        <w:fldChar w:fldCharType="separate"/>
      </w:r>
      <w:r>
        <w:rPr>
          <w:rFonts w:hint="eastAsia"/>
        </w:rPr>
        <w:t>一、 招标代理业务申报系统</w:t>
      </w:r>
      <w:r>
        <w:tab/>
      </w:r>
      <w:r>
        <w:fldChar w:fldCharType="begin"/>
      </w:r>
      <w:r>
        <w:instrText xml:space="preserve"> PAGEREF _Toc31511 \h </w:instrText>
      </w:r>
      <w:r>
        <w:fldChar w:fldCharType="separate"/>
      </w:r>
      <w:r>
        <w:t>3</w:t>
      </w:r>
      <w:r>
        <w:fldChar w:fldCharType="end"/>
      </w:r>
      <w:r>
        <w:rPr>
          <w:rFonts w:ascii="Calibri" w:hAnsi="Calibri"/>
        </w:rPr>
        <w:fldChar w:fldCharType="end"/>
      </w:r>
    </w:p>
    <w:p>
      <w:pPr>
        <w:pStyle w:val="22"/>
        <w:tabs>
          <w:tab w:val="right" w:leader="dot" w:pos="8306"/>
        </w:tabs>
      </w:pPr>
      <w:r>
        <w:rPr>
          <w:rFonts w:ascii="Calibri" w:hAnsi="Calibri" w:cs="Calibri"/>
          <w:szCs w:val="20"/>
        </w:rPr>
        <w:fldChar w:fldCharType="begin"/>
      </w:r>
      <w:r>
        <w:rPr>
          <w:rFonts w:ascii="Calibri" w:hAnsi="Calibri" w:cs="Calibri"/>
          <w:szCs w:val="20"/>
        </w:rPr>
        <w:instrText xml:space="preserve"> HYPERLINK \l _Toc8904 </w:instrText>
      </w:r>
      <w:r>
        <w:rPr>
          <w:rFonts w:ascii="Calibri" w:hAnsi="Calibri" w:cs="Calibri"/>
          <w:szCs w:val="20"/>
        </w:rPr>
        <w:fldChar w:fldCharType="separate"/>
      </w:r>
      <w:r>
        <w:rPr>
          <w:rFonts w:hint="default" w:ascii="Times New Roman" w:hAnsi="Times New Roman" w:cs="Times New Roman"/>
          <w:szCs w:val="28"/>
        </w:rPr>
        <w:t xml:space="preserve">1.1、 </w:t>
      </w:r>
      <w:r>
        <w:t>招标方案</w:t>
      </w:r>
      <w:r>
        <w:tab/>
      </w:r>
      <w:r>
        <w:fldChar w:fldCharType="begin"/>
      </w:r>
      <w:r>
        <w:instrText xml:space="preserve"> PAGEREF _Toc8904 \h </w:instrText>
      </w:r>
      <w:r>
        <w:fldChar w:fldCharType="separate"/>
      </w:r>
      <w:r>
        <w:t>3</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_Toc7464 </w:instrText>
      </w:r>
      <w:r>
        <w:rPr>
          <w:rFonts w:ascii="Calibri" w:hAnsi="Calibri" w:cs="Calibri"/>
          <w:szCs w:val="20"/>
        </w:rPr>
        <w:fldChar w:fldCharType="separate"/>
      </w:r>
      <w:r>
        <w:rPr>
          <w:rFonts w:hint="default" w:ascii="Times New Roman" w:hAnsi="Times New Roman" w:cs="Times New Roman"/>
        </w:rPr>
        <w:t xml:space="preserve">1.1.1、 </w:t>
      </w:r>
      <w:r>
        <w:rPr>
          <w:rFonts w:hint="eastAsia"/>
        </w:rPr>
        <w:t>项目注册</w:t>
      </w:r>
      <w:r>
        <w:tab/>
      </w:r>
      <w:r>
        <w:fldChar w:fldCharType="begin"/>
      </w:r>
      <w:r>
        <w:instrText xml:space="preserve"> PAGEREF _Toc7464 \h </w:instrText>
      </w:r>
      <w:r>
        <w:fldChar w:fldCharType="separate"/>
      </w:r>
      <w:r>
        <w:t>3</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_Toc14685 </w:instrText>
      </w:r>
      <w:r>
        <w:rPr>
          <w:rFonts w:ascii="Calibri" w:hAnsi="Calibri" w:cs="Calibri"/>
          <w:szCs w:val="20"/>
        </w:rPr>
        <w:fldChar w:fldCharType="separate"/>
      </w:r>
      <w:r>
        <w:rPr>
          <w:rFonts w:hint="default" w:ascii="Times New Roman" w:hAnsi="Times New Roman" w:cs="Times New Roman"/>
        </w:rPr>
        <w:t xml:space="preserve">1.1.2、 </w:t>
      </w:r>
      <w:r>
        <w:rPr>
          <w:rFonts w:hint="eastAsia"/>
        </w:rPr>
        <w:t>招标项目</w:t>
      </w:r>
      <w:r>
        <w:tab/>
      </w:r>
      <w:r>
        <w:fldChar w:fldCharType="begin"/>
      </w:r>
      <w:r>
        <w:instrText xml:space="preserve"> PAGEREF _Toc14685 \h </w:instrText>
      </w:r>
      <w:r>
        <w:fldChar w:fldCharType="separate"/>
      </w:r>
      <w:r>
        <w:t>4</w:t>
      </w:r>
      <w:r>
        <w:fldChar w:fldCharType="end"/>
      </w:r>
      <w:r>
        <w:rPr>
          <w:rFonts w:ascii="Calibri" w:hAnsi="Calibri" w:cs="Calibri"/>
          <w:szCs w:val="20"/>
        </w:rPr>
        <w:fldChar w:fldCharType="end"/>
      </w:r>
    </w:p>
    <w:p>
      <w:pPr>
        <w:pStyle w:val="22"/>
        <w:tabs>
          <w:tab w:val="right" w:leader="dot" w:pos="8306"/>
        </w:tabs>
      </w:pPr>
      <w:r>
        <w:rPr>
          <w:rFonts w:ascii="Calibri" w:hAnsi="Calibri" w:cs="Calibri"/>
          <w:szCs w:val="20"/>
        </w:rPr>
        <w:fldChar w:fldCharType="begin"/>
      </w:r>
      <w:r>
        <w:rPr>
          <w:rFonts w:ascii="Calibri" w:hAnsi="Calibri" w:cs="Calibri"/>
          <w:szCs w:val="20"/>
        </w:rPr>
        <w:instrText xml:space="preserve"> HYPERLINK \l _Toc25523 </w:instrText>
      </w:r>
      <w:r>
        <w:rPr>
          <w:rFonts w:ascii="Calibri" w:hAnsi="Calibri" w:cs="Calibri"/>
          <w:szCs w:val="20"/>
        </w:rPr>
        <w:fldChar w:fldCharType="separate"/>
      </w:r>
      <w:r>
        <w:rPr>
          <w:rFonts w:hint="default" w:ascii="Times New Roman" w:hAnsi="Times New Roman" w:cs="Times New Roman"/>
          <w:szCs w:val="28"/>
        </w:rPr>
        <w:t xml:space="preserve">1.2、 </w:t>
      </w:r>
      <w:r>
        <w:rPr>
          <w:rFonts w:hint="eastAsia"/>
          <w:lang w:val="en-US" w:eastAsia="zh-CN"/>
        </w:rPr>
        <w:t>开评标场地预约</w:t>
      </w:r>
      <w:r>
        <w:tab/>
      </w:r>
      <w:r>
        <w:fldChar w:fldCharType="begin"/>
      </w:r>
      <w:r>
        <w:instrText xml:space="preserve"> PAGEREF _Toc25523 \h </w:instrText>
      </w:r>
      <w:r>
        <w:fldChar w:fldCharType="separate"/>
      </w:r>
      <w:r>
        <w:t>6</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_Toc17665 </w:instrText>
      </w:r>
      <w:r>
        <w:rPr>
          <w:rFonts w:ascii="Calibri" w:hAnsi="Calibri" w:cs="Calibri"/>
          <w:szCs w:val="20"/>
        </w:rPr>
        <w:fldChar w:fldCharType="separate"/>
      </w:r>
      <w:r>
        <w:rPr>
          <w:rFonts w:hint="default" w:ascii="Times New Roman" w:hAnsi="Times New Roman" w:cs="Times New Roman"/>
        </w:rPr>
        <w:t xml:space="preserve">1.2.1、 </w:t>
      </w:r>
      <w:r>
        <w:rPr>
          <w:rFonts w:hint="eastAsia"/>
          <w:lang w:val="en-US" w:eastAsia="zh-CN"/>
        </w:rPr>
        <w:t>开评标场地预约</w:t>
      </w:r>
      <w:r>
        <w:tab/>
      </w:r>
      <w:r>
        <w:fldChar w:fldCharType="begin"/>
      </w:r>
      <w:r>
        <w:instrText xml:space="preserve"> PAGEREF _Toc17665 \h </w:instrText>
      </w:r>
      <w:r>
        <w:fldChar w:fldCharType="separate"/>
      </w:r>
      <w:r>
        <w:t>6</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_Toc10392 </w:instrText>
      </w:r>
      <w:r>
        <w:rPr>
          <w:rFonts w:ascii="Calibri" w:hAnsi="Calibri" w:cs="Calibri"/>
          <w:szCs w:val="20"/>
        </w:rPr>
        <w:fldChar w:fldCharType="separate"/>
      </w:r>
      <w:r>
        <w:rPr>
          <w:rFonts w:hint="default" w:ascii="Times New Roman" w:hAnsi="Times New Roman" w:cs="Times New Roman"/>
        </w:rPr>
        <w:t xml:space="preserve">1.2.2、 </w:t>
      </w:r>
      <w:r>
        <w:t>开评标场地变更</w:t>
      </w:r>
      <w:r>
        <w:tab/>
      </w:r>
      <w:r>
        <w:fldChar w:fldCharType="begin"/>
      </w:r>
      <w:r>
        <w:instrText xml:space="preserve"> PAGEREF _Toc10392 \h </w:instrText>
      </w:r>
      <w:r>
        <w:fldChar w:fldCharType="separate"/>
      </w:r>
      <w:r>
        <w:t>7</w:t>
      </w:r>
      <w:r>
        <w:fldChar w:fldCharType="end"/>
      </w:r>
      <w:r>
        <w:rPr>
          <w:rFonts w:ascii="Calibri" w:hAnsi="Calibri" w:cs="Calibri"/>
          <w:szCs w:val="20"/>
        </w:rPr>
        <w:fldChar w:fldCharType="end"/>
      </w:r>
    </w:p>
    <w:p>
      <w:pPr>
        <w:pStyle w:val="22"/>
        <w:tabs>
          <w:tab w:val="right" w:leader="dot" w:pos="8306"/>
        </w:tabs>
      </w:pPr>
      <w:r>
        <w:rPr>
          <w:rFonts w:ascii="Calibri" w:hAnsi="Calibri" w:cs="Calibri"/>
          <w:szCs w:val="20"/>
        </w:rPr>
        <w:fldChar w:fldCharType="begin"/>
      </w:r>
      <w:r>
        <w:rPr>
          <w:rFonts w:ascii="Calibri" w:hAnsi="Calibri" w:cs="Calibri"/>
          <w:szCs w:val="20"/>
        </w:rPr>
        <w:instrText xml:space="preserve"> HYPERLINK \l _Toc11773 </w:instrText>
      </w:r>
      <w:r>
        <w:rPr>
          <w:rFonts w:ascii="Calibri" w:hAnsi="Calibri" w:cs="Calibri"/>
          <w:szCs w:val="20"/>
        </w:rPr>
        <w:fldChar w:fldCharType="separate"/>
      </w:r>
      <w:r>
        <w:rPr>
          <w:rFonts w:hint="default" w:ascii="Times New Roman" w:hAnsi="Times New Roman" w:cs="Times New Roman"/>
          <w:szCs w:val="28"/>
        </w:rPr>
        <w:t xml:space="preserve">1.3、 </w:t>
      </w:r>
      <w:r>
        <w:rPr>
          <w:rFonts w:hint="eastAsia"/>
          <w:lang w:val="en-US" w:eastAsia="zh-CN"/>
        </w:rPr>
        <w:t>发标</w:t>
      </w:r>
      <w:r>
        <w:tab/>
      </w:r>
      <w:r>
        <w:fldChar w:fldCharType="begin"/>
      </w:r>
      <w:r>
        <w:instrText xml:space="preserve"> PAGEREF _Toc11773 \h </w:instrText>
      </w:r>
      <w:r>
        <w:fldChar w:fldCharType="separate"/>
      </w:r>
      <w:r>
        <w:t>8</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_Toc31040 </w:instrText>
      </w:r>
      <w:r>
        <w:rPr>
          <w:rFonts w:ascii="Calibri" w:hAnsi="Calibri" w:cs="Calibri"/>
          <w:szCs w:val="20"/>
        </w:rPr>
        <w:fldChar w:fldCharType="separate"/>
      </w:r>
      <w:r>
        <w:rPr>
          <w:rFonts w:hint="default" w:ascii="Times New Roman" w:hAnsi="Times New Roman" w:cs="Times New Roman"/>
        </w:rPr>
        <w:t xml:space="preserve">1.3.1、 </w:t>
      </w:r>
      <w:r>
        <w:rPr>
          <w:rFonts w:hint="eastAsia"/>
        </w:rPr>
        <w:t>招标公告文件合一</w:t>
      </w:r>
      <w:r>
        <w:tab/>
      </w:r>
      <w:r>
        <w:fldChar w:fldCharType="begin"/>
      </w:r>
      <w:r>
        <w:instrText xml:space="preserve"> PAGEREF _Toc31040 \h </w:instrText>
      </w:r>
      <w:r>
        <w:fldChar w:fldCharType="separate"/>
      </w:r>
      <w:r>
        <w:t>8</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_Toc339 </w:instrText>
      </w:r>
      <w:r>
        <w:rPr>
          <w:rFonts w:ascii="Calibri" w:hAnsi="Calibri" w:cs="Calibri"/>
          <w:szCs w:val="20"/>
        </w:rPr>
        <w:fldChar w:fldCharType="separate"/>
      </w:r>
      <w:r>
        <w:rPr>
          <w:rFonts w:hint="default" w:ascii="Times New Roman" w:hAnsi="Times New Roman" w:cs="Times New Roman"/>
        </w:rPr>
        <w:t xml:space="preserve">1.3.2、 </w:t>
      </w:r>
      <w:r>
        <w:rPr>
          <w:rFonts w:hint="eastAsia"/>
          <w:lang w:val="en-US" w:eastAsia="zh-CN"/>
        </w:rPr>
        <w:t>补充</w:t>
      </w:r>
      <w:r>
        <w:t>公告</w:t>
      </w:r>
      <w:r>
        <w:tab/>
      </w:r>
      <w:r>
        <w:fldChar w:fldCharType="begin"/>
      </w:r>
      <w:r>
        <w:instrText xml:space="preserve"> PAGEREF _Toc339 \h </w:instrText>
      </w:r>
      <w:r>
        <w:fldChar w:fldCharType="separate"/>
      </w:r>
      <w:r>
        <w:t>9</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_Toc30455 </w:instrText>
      </w:r>
      <w:r>
        <w:rPr>
          <w:rFonts w:ascii="Calibri" w:hAnsi="Calibri" w:cs="Calibri"/>
          <w:szCs w:val="20"/>
        </w:rPr>
        <w:fldChar w:fldCharType="separate"/>
      </w:r>
      <w:r>
        <w:rPr>
          <w:rFonts w:hint="default" w:ascii="Times New Roman" w:hAnsi="Times New Roman" w:cs="Times New Roman"/>
        </w:rPr>
        <w:t xml:space="preserve">1.3.3、 </w:t>
      </w:r>
      <w:r>
        <w:t>提问回复</w:t>
      </w:r>
      <w:r>
        <w:tab/>
      </w:r>
      <w:r>
        <w:fldChar w:fldCharType="begin"/>
      </w:r>
      <w:r>
        <w:instrText xml:space="preserve"> PAGEREF _Toc30455 \h </w:instrText>
      </w:r>
      <w:r>
        <w:fldChar w:fldCharType="separate"/>
      </w:r>
      <w:r>
        <w:t>9</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_Toc18984 </w:instrText>
      </w:r>
      <w:r>
        <w:rPr>
          <w:rFonts w:ascii="Calibri" w:hAnsi="Calibri" w:cs="Calibri"/>
          <w:szCs w:val="20"/>
        </w:rPr>
        <w:fldChar w:fldCharType="separate"/>
      </w:r>
      <w:r>
        <w:rPr>
          <w:rFonts w:hint="default" w:ascii="Times New Roman" w:hAnsi="Times New Roman" w:cs="Times New Roman"/>
        </w:rPr>
        <w:t xml:space="preserve">1.3.4、 </w:t>
      </w:r>
      <w:r>
        <w:rPr>
          <w:rFonts w:hint="eastAsia"/>
        </w:rPr>
        <w:t>答疑澄清文件备案</w:t>
      </w:r>
      <w:r>
        <w:tab/>
      </w:r>
      <w:r>
        <w:fldChar w:fldCharType="begin"/>
      </w:r>
      <w:r>
        <w:instrText xml:space="preserve"> PAGEREF _Toc18984 \h </w:instrText>
      </w:r>
      <w:r>
        <w:fldChar w:fldCharType="separate"/>
      </w:r>
      <w:r>
        <w:t>10</w:t>
      </w:r>
      <w:r>
        <w:fldChar w:fldCharType="end"/>
      </w:r>
      <w:r>
        <w:rPr>
          <w:rFonts w:ascii="Calibri" w:hAnsi="Calibri" w:cs="Calibri"/>
          <w:szCs w:val="20"/>
        </w:rPr>
        <w:fldChar w:fldCharType="end"/>
      </w:r>
    </w:p>
    <w:p>
      <w:pPr>
        <w:pStyle w:val="22"/>
        <w:tabs>
          <w:tab w:val="right" w:leader="dot" w:pos="8306"/>
        </w:tabs>
      </w:pPr>
      <w:r>
        <w:rPr>
          <w:rFonts w:ascii="Calibri" w:hAnsi="Calibri" w:cs="Calibri"/>
          <w:szCs w:val="20"/>
        </w:rPr>
        <w:fldChar w:fldCharType="begin"/>
      </w:r>
      <w:r>
        <w:rPr>
          <w:rFonts w:ascii="Calibri" w:hAnsi="Calibri" w:cs="Calibri"/>
          <w:szCs w:val="20"/>
        </w:rPr>
        <w:instrText xml:space="preserve"> HYPERLINK \l _Toc23342 </w:instrText>
      </w:r>
      <w:r>
        <w:rPr>
          <w:rFonts w:ascii="Calibri" w:hAnsi="Calibri" w:cs="Calibri"/>
          <w:szCs w:val="20"/>
        </w:rPr>
        <w:fldChar w:fldCharType="separate"/>
      </w:r>
      <w:r>
        <w:rPr>
          <w:rFonts w:hint="default" w:ascii="Times New Roman" w:hAnsi="Times New Roman" w:cs="Times New Roman"/>
          <w:szCs w:val="28"/>
        </w:rPr>
        <w:t xml:space="preserve">1.4、 </w:t>
      </w:r>
      <w:r>
        <w:t>开标评标</w:t>
      </w:r>
      <w:r>
        <w:tab/>
      </w:r>
      <w:r>
        <w:fldChar w:fldCharType="begin"/>
      </w:r>
      <w:r>
        <w:instrText xml:space="preserve"> PAGEREF _Toc23342 \h </w:instrText>
      </w:r>
      <w:r>
        <w:fldChar w:fldCharType="separate"/>
      </w:r>
      <w:r>
        <w:t>12</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_Toc21375 </w:instrText>
      </w:r>
      <w:r>
        <w:rPr>
          <w:rFonts w:ascii="Calibri" w:hAnsi="Calibri" w:cs="Calibri"/>
          <w:szCs w:val="20"/>
        </w:rPr>
        <w:fldChar w:fldCharType="separate"/>
      </w:r>
      <w:r>
        <w:rPr>
          <w:rFonts w:hint="default" w:ascii="Times New Roman" w:hAnsi="Times New Roman" w:cs="Times New Roman"/>
        </w:rPr>
        <w:t xml:space="preserve">1.4.1、 </w:t>
      </w:r>
      <w:r>
        <w:rPr>
          <w:rFonts w:hint="eastAsia"/>
          <w:lang w:val="en-US" w:eastAsia="zh-CN"/>
        </w:rPr>
        <w:t>报名查看</w:t>
      </w:r>
      <w:r>
        <w:tab/>
      </w:r>
      <w:r>
        <w:fldChar w:fldCharType="begin"/>
      </w:r>
      <w:r>
        <w:instrText xml:space="preserve"> PAGEREF _Toc21375 \h </w:instrText>
      </w:r>
      <w:r>
        <w:fldChar w:fldCharType="separate"/>
      </w:r>
      <w:r>
        <w:t>12</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_Toc18125 </w:instrText>
      </w:r>
      <w:r>
        <w:rPr>
          <w:rFonts w:ascii="Calibri" w:hAnsi="Calibri" w:cs="Calibri"/>
          <w:szCs w:val="20"/>
        </w:rPr>
        <w:fldChar w:fldCharType="separate"/>
      </w:r>
      <w:r>
        <w:rPr>
          <w:rFonts w:hint="default" w:ascii="Times New Roman" w:hAnsi="Times New Roman" w:cs="Times New Roman"/>
        </w:rPr>
        <w:t xml:space="preserve">1.4.2、 </w:t>
      </w:r>
      <w:r>
        <w:t>开标情况</w:t>
      </w:r>
      <w:r>
        <w:tab/>
      </w:r>
      <w:r>
        <w:fldChar w:fldCharType="begin"/>
      </w:r>
      <w:r>
        <w:instrText xml:space="preserve"> PAGEREF _Toc18125 \h </w:instrText>
      </w:r>
      <w:r>
        <w:fldChar w:fldCharType="separate"/>
      </w:r>
      <w:r>
        <w:t>12</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_Toc31953 </w:instrText>
      </w:r>
      <w:r>
        <w:rPr>
          <w:rFonts w:ascii="Calibri" w:hAnsi="Calibri" w:cs="Calibri"/>
          <w:szCs w:val="20"/>
        </w:rPr>
        <w:fldChar w:fldCharType="separate"/>
      </w:r>
      <w:r>
        <w:rPr>
          <w:rFonts w:hint="default" w:ascii="Times New Roman" w:hAnsi="Times New Roman" w:cs="Times New Roman"/>
        </w:rPr>
        <w:t xml:space="preserve">1.4.3、 </w:t>
      </w:r>
      <w:r>
        <w:t>评标情况</w:t>
      </w:r>
      <w:r>
        <w:tab/>
      </w:r>
      <w:r>
        <w:fldChar w:fldCharType="begin"/>
      </w:r>
      <w:r>
        <w:instrText xml:space="preserve"> PAGEREF _Toc31953 \h </w:instrText>
      </w:r>
      <w:r>
        <w:fldChar w:fldCharType="separate"/>
      </w:r>
      <w:r>
        <w:t>13</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_Toc31985 </w:instrText>
      </w:r>
      <w:r>
        <w:rPr>
          <w:rFonts w:ascii="Calibri" w:hAnsi="Calibri" w:cs="Calibri"/>
          <w:szCs w:val="20"/>
        </w:rPr>
        <w:fldChar w:fldCharType="separate"/>
      </w:r>
      <w:r>
        <w:rPr>
          <w:rFonts w:hint="default" w:ascii="Times New Roman" w:hAnsi="Times New Roman" w:cs="Times New Roman"/>
        </w:rPr>
        <w:t xml:space="preserve">1.4.4、 </w:t>
      </w:r>
      <w:r>
        <w:t>招标异常</w:t>
      </w:r>
      <w:r>
        <w:tab/>
      </w:r>
      <w:r>
        <w:fldChar w:fldCharType="begin"/>
      </w:r>
      <w:r>
        <w:instrText xml:space="preserve"> PAGEREF _Toc31985 \h </w:instrText>
      </w:r>
      <w:r>
        <w:fldChar w:fldCharType="separate"/>
      </w:r>
      <w:r>
        <w:t>13</w:t>
      </w:r>
      <w:r>
        <w:fldChar w:fldCharType="end"/>
      </w:r>
      <w:r>
        <w:rPr>
          <w:rFonts w:ascii="Calibri" w:hAnsi="Calibri" w:cs="Calibri"/>
          <w:szCs w:val="20"/>
        </w:rPr>
        <w:fldChar w:fldCharType="end"/>
      </w:r>
    </w:p>
    <w:p>
      <w:pPr>
        <w:pStyle w:val="22"/>
        <w:tabs>
          <w:tab w:val="right" w:leader="dot" w:pos="8306"/>
        </w:tabs>
      </w:pPr>
      <w:r>
        <w:rPr>
          <w:rFonts w:ascii="Calibri" w:hAnsi="Calibri" w:cs="Calibri"/>
          <w:szCs w:val="20"/>
        </w:rPr>
        <w:fldChar w:fldCharType="begin"/>
      </w:r>
      <w:r>
        <w:rPr>
          <w:rFonts w:ascii="Calibri" w:hAnsi="Calibri" w:cs="Calibri"/>
          <w:szCs w:val="20"/>
        </w:rPr>
        <w:instrText xml:space="preserve"> HYPERLINK \l _Toc24634 </w:instrText>
      </w:r>
      <w:r>
        <w:rPr>
          <w:rFonts w:ascii="Calibri" w:hAnsi="Calibri" w:cs="Calibri"/>
          <w:szCs w:val="20"/>
        </w:rPr>
        <w:fldChar w:fldCharType="separate"/>
      </w:r>
      <w:r>
        <w:rPr>
          <w:rFonts w:hint="default" w:ascii="Times New Roman" w:hAnsi="Times New Roman" w:cs="Times New Roman"/>
          <w:szCs w:val="28"/>
        </w:rPr>
        <w:t xml:space="preserve">1.5、 </w:t>
      </w:r>
      <w:r>
        <w:t>定标</w:t>
      </w:r>
      <w:r>
        <w:tab/>
      </w:r>
      <w:r>
        <w:fldChar w:fldCharType="begin"/>
      </w:r>
      <w:r>
        <w:instrText xml:space="preserve"> PAGEREF _Toc24634 \h </w:instrText>
      </w:r>
      <w:r>
        <w:fldChar w:fldCharType="separate"/>
      </w:r>
      <w:r>
        <w:t>14</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_Toc27859 </w:instrText>
      </w:r>
      <w:r>
        <w:rPr>
          <w:rFonts w:ascii="Calibri" w:hAnsi="Calibri" w:cs="Calibri"/>
          <w:szCs w:val="20"/>
        </w:rPr>
        <w:fldChar w:fldCharType="separate"/>
      </w:r>
      <w:r>
        <w:rPr>
          <w:rFonts w:hint="default" w:ascii="Times New Roman" w:hAnsi="Times New Roman" w:cs="Times New Roman"/>
        </w:rPr>
        <w:t xml:space="preserve">1.5.1、 </w:t>
      </w:r>
      <w:r>
        <w:t>中标候选人公示</w:t>
      </w:r>
      <w:r>
        <w:tab/>
      </w:r>
      <w:r>
        <w:fldChar w:fldCharType="begin"/>
      </w:r>
      <w:r>
        <w:instrText xml:space="preserve"> PAGEREF _Toc27859 \h </w:instrText>
      </w:r>
      <w:r>
        <w:fldChar w:fldCharType="separate"/>
      </w:r>
      <w:r>
        <w:t>14</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_Toc16223 </w:instrText>
      </w:r>
      <w:r>
        <w:rPr>
          <w:rFonts w:ascii="Calibri" w:hAnsi="Calibri" w:cs="Calibri"/>
          <w:szCs w:val="20"/>
        </w:rPr>
        <w:fldChar w:fldCharType="separate"/>
      </w:r>
      <w:r>
        <w:rPr>
          <w:rFonts w:hint="default" w:ascii="Times New Roman" w:hAnsi="Times New Roman" w:cs="Times New Roman"/>
        </w:rPr>
        <w:t xml:space="preserve">1.5.2、 </w:t>
      </w:r>
      <w:r>
        <w:rPr>
          <w:rFonts w:hint="eastAsia"/>
        </w:rPr>
        <w:t>中标</w:t>
      </w:r>
      <w:r>
        <w:rPr>
          <w:rFonts w:hint="eastAsia"/>
          <w:lang w:val="en-US" w:eastAsia="zh-CN"/>
        </w:rPr>
        <w:t>结果</w:t>
      </w:r>
      <w:r>
        <w:rPr>
          <w:rFonts w:hint="eastAsia"/>
        </w:rPr>
        <w:t>公示</w:t>
      </w:r>
      <w:r>
        <w:tab/>
      </w:r>
      <w:r>
        <w:fldChar w:fldCharType="begin"/>
      </w:r>
      <w:r>
        <w:instrText xml:space="preserve"> PAGEREF _Toc16223 \h </w:instrText>
      </w:r>
      <w:r>
        <w:fldChar w:fldCharType="separate"/>
      </w:r>
      <w:r>
        <w:t>15</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_Toc19367 </w:instrText>
      </w:r>
      <w:r>
        <w:rPr>
          <w:rFonts w:ascii="Calibri" w:hAnsi="Calibri" w:cs="Calibri"/>
          <w:szCs w:val="20"/>
        </w:rPr>
        <w:fldChar w:fldCharType="separate"/>
      </w:r>
      <w:r>
        <w:rPr>
          <w:rFonts w:hint="default" w:ascii="Times New Roman" w:hAnsi="Times New Roman" w:cs="Times New Roman"/>
        </w:rPr>
        <w:t xml:space="preserve">1.5.3、 </w:t>
      </w:r>
      <w:r>
        <w:rPr>
          <w:rFonts w:hint="eastAsia"/>
        </w:rPr>
        <w:t>中标通知书</w:t>
      </w:r>
      <w:r>
        <w:tab/>
      </w:r>
      <w:r>
        <w:fldChar w:fldCharType="begin"/>
      </w:r>
      <w:r>
        <w:instrText xml:space="preserve"> PAGEREF _Toc19367 \h </w:instrText>
      </w:r>
      <w:r>
        <w:fldChar w:fldCharType="separate"/>
      </w:r>
      <w:r>
        <w:t>16</w:t>
      </w:r>
      <w:r>
        <w:fldChar w:fldCharType="end"/>
      </w:r>
      <w:r>
        <w:rPr>
          <w:rFonts w:ascii="Calibri" w:hAnsi="Calibri" w:cs="Calibri"/>
          <w:szCs w:val="20"/>
        </w:rPr>
        <w:fldChar w:fldCharType="end"/>
      </w:r>
    </w:p>
    <w:p>
      <w:pPr>
        <w:pStyle w:val="13"/>
        <w:tabs>
          <w:tab w:val="right" w:leader="dot" w:pos="8306"/>
        </w:tabs>
      </w:pPr>
      <w:r>
        <w:rPr>
          <w:rFonts w:ascii="Calibri" w:hAnsi="Calibri" w:cs="Calibri"/>
          <w:szCs w:val="20"/>
        </w:rPr>
        <w:fldChar w:fldCharType="begin"/>
      </w:r>
      <w:r>
        <w:rPr>
          <w:rFonts w:ascii="Calibri" w:hAnsi="Calibri" w:cs="Calibri"/>
          <w:szCs w:val="20"/>
        </w:rPr>
        <w:instrText xml:space="preserve"> HYPERLINK \l _Toc5177 </w:instrText>
      </w:r>
      <w:r>
        <w:rPr>
          <w:rFonts w:ascii="Calibri" w:hAnsi="Calibri" w:cs="Calibri"/>
          <w:szCs w:val="20"/>
        </w:rPr>
        <w:fldChar w:fldCharType="separate"/>
      </w:r>
      <w:r>
        <w:rPr>
          <w:rFonts w:hint="default" w:ascii="Times New Roman" w:hAnsi="Times New Roman" w:cs="Times New Roman"/>
          <w:lang w:val="en-US" w:eastAsia="zh-CN"/>
        </w:rPr>
        <w:t xml:space="preserve">1.5.4、 </w:t>
      </w:r>
      <w:r>
        <w:rPr>
          <w:rFonts w:hint="eastAsia"/>
          <w:lang w:val="en-US" w:eastAsia="zh-CN"/>
        </w:rPr>
        <w:t>合同公示</w:t>
      </w:r>
      <w:r>
        <w:tab/>
      </w:r>
      <w:r>
        <w:fldChar w:fldCharType="begin"/>
      </w:r>
      <w:r>
        <w:instrText xml:space="preserve"> PAGEREF _Toc5177 \h </w:instrText>
      </w:r>
      <w:r>
        <w:fldChar w:fldCharType="separate"/>
      </w:r>
      <w:r>
        <w:t>17</w:t>
      </w:r>
      <w:r>
        <w:fldChar w:fldCharType="end"/>
      </w:r>
      <w:r>
        <w:rPr>
          <w:rFonts w:ascii="Calibri" w:hAnsi="Calibri" w:cs="Calibri"/>
          <w:szCs w:val="20"/>
        </w:rPr>
        <w:fldChar w:fldCharType="end"/>
      </w:r>
    </w:p>
    <w:p>
      <w:pPr>
        <w:adjustRightInd w:val="0"/>
        <w:snapToGrid w:val="0"/>
        <w:jc w:val="center"/>
        <w:rPr>
          <w:rFonts w:ascii="Calibri" w:hAnsi="Calibri" w:cs="Calibri"/>
          <w:szCs w:val="20"/>
        </w:rPr>
      </w:pPr>
      <w:r>
        <w:rPr>
          <w:rFonts w:ascii="Calibri" w:hAnsi="Calibri" w:cs="Calibri"/>
          <w:szCs w:val="20"/>
        </w:rPr>
        <w:fldChar w:fldCharType="end"/>
      </w:r>
    </w:p>
    <w:p>
      <w:pPr>
        <w:adjustRightInd w:val="0"/>
        <w:snapToGrid w:val="0"/>
        <w:jc w:val="center"/>
        <w:rPr>
          <w:rFonts w:ascii="Calibri" w:hAnsi="Calibri" w:cs="Calibri"/>
          <w:szCs w:val="20"/>
        </w:rPr>
      </w:pPr>
    </w:p>
    <w:p>
      <w:pPr>
        <w:widowControl/>
        <w:jc w:val="left"/>
        <w:rPr>
          <w:rFonts w:ascii="Calibri" w:hAnsi="Calibri" w:eastAsia="宋体" w:cs="Times New Roman"/>
        </w:rPr>
      </w:pPr>
      <w:bookmarkStart w:id="0" w:name="_Toc225152729"/>
      <w:r>
        <w:rPr>
          <w:rFonts w:ascii="Calibri" w:hAnsi="Calibri" w:eastAsia="宋体" w:cs="Times New Roman"/>
        </w:rPr>
        <w:br w:type="page"/>
      </w:r>
    </w:p>
    <w:p>
      <w:pPr>
        <w:pStyle w:val="2"/>
      </w:pPr>
      <w:bookmarkStart w:id="1" w:name="_Toc31511"/>
      <w:r>
        <w:rPr>
          <w:rFonts w:hint="eastAsia"/>
        </w:rPr>
        <w:t>招标代理业务申报</w:t>
      </w:r>
      <w:bookmarkEnd w:id="0"/>
      <w:r>
        <w:rPr>
          <w:rFonts w:hint="eastAsia"/>
        </w:rPr>
        <w:t>系统</w:t>
      </w:r>
      <w:bookmarkEnd w:id="1"/>
    </w:p>
    <w:p>
      <w:pPr>
        <w:pStyle w:val="3"/>
      </w:pPr>
      <w:bookmarkStart w:id="2" w:name="_Toc8904"/>
      <w:r>
        <w:t>招标方案</w:t>
      </w:r>
      <w:bookmarkEnd w:id="2"/>
    </w:p>
    <w:p>
      <w:pPr>
        <w:pStyle w:val="4"/>
      </w:pPr>
      <w:bookmarkStart w:id="3" w:name="_Toc7464"/>
      <w:r>
        <w:rPr>
          <w:rFonts w:hint="eastAsia"/>
        </w:rPr>
        <w:t>项目注册</w:t>
      </w:r>
      <w:bookmarkEnd w:id="3"/>
    </w:p>
    <w:p>
      <w:r>
        <w:rPr>
          <w:rFonts w:hint="eastAsia"/>
        </w:rPr>
        <w:t>流程功能：注册新项目，提交</w:t>
      </w:r>
      <w:r>
        <w:rPr>
          <w:rFonts w:hint="eastAsia"/>
          <w:lang w:val="en-US" w:eastAsia="zh-CN"/>
        </w:rPr>
        <w:t>行业主管部门</w:t>
      </w:r>
      <w:r>
        <w:rPr>
          <w:rFonts w:hint="eastAsia"/>
        </w:rPr>
        <w:t>备案。</w:t>
      </w:r>
    </w:p>
    <w:p>
      <w:r>
        <w:rPr>
          <w:rFonts w:hint="eastAsia"/>
        </w:rPr>
        <w:t>操作步骤：</w:t>
      </w:r>
    </w:p>
    <w:p>
      <w:r>
        <w:rPr>
          <w:rFonts w:hint="eastAsia"/>
        </w:rPr>
        <w:t>1、招标代理进入会员系统，进入“项目注册”页面中，如下图：</w:t>
      </w:r>
      <w:bookmarkStart w:id="4" w:name="_Toc261428517"/>
      <w:bookmarkStart w:id="5" w:name="_Toc225152731"/>
    </w:p>
    <w:p>
      <w:pPr>
        <w:pStyle w:val="41"/>
      </w:pPr>
      <w:r>
        <w:drawing>
          <wp:inline distT="0" distB="0" distL="114300" distR="114300">
            <wp:extent cx="5271770" cy="2226945"/>
            <wp:effectExtent l="0" t="0" r="508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770" cy="2226945"/>
                    </a:xfrm>
                    <a:prstGeom prst="rect">
                      <a:avLst/>
                    </a:prstGeom>
                    <a:noFill/>
                    <a:ln>
                      <a:noFill/>
                    </a:ln>
                  </pic:spPr>
                </pic:pic>
              </a:graphicData>
            </a:graphic>
          </wp:inline>
        </w:drawing>
      </w:r>
    </w:p>
    <w:p>
      <w:pPr>
        <w:rPr>
          <w:b/>
        </w:rPr>
      </w:pPr>
      <w:r>
        <w:rPr>
          <w:rFonts w:hint="eastAsia"/>
        </w:rPr>
        <w:t>2、点“新建项目”，</w:t>
      </w:r>
      <w:r>
        <w:rPr>
          <w:rFonts w:hint="eastAsia"/>
          <w:lang w:val="en-US" w:eastAsia="zh-CN"/>
        </w:rPr>
        <w:t>填写完整的项目信息</w:t>
      </w:r>
      <w:r>
        <w:rPr>
          <w:rFonts w:hint="eastAsia"/>
        </w:rPr>
        <w:t>，点“</w:t>
      </w:r>
      <w:r>
        <w:rPr>
          <w:rFonts w:hint="eastAsia"/>
          <w:lang w:val="en-US" w:eastAsia="zh-CN"/>
        </w:rPr>
        <w:t>提交审核</w:t>
      </w:r>
      <w:r>
        <w:rPr>
          <w:rFonts w:hint="eastAsia"/>
        </w:rPr>
        <w:t>”提交</w:t>
      </w:r>
      <w:r>
        <w:rPr>
          <w:rFonts w:hint="eastAsia"/>
          <w:lang w:val="en-US" w:eastAsia="zh-CN"/>
        </w:rPr>
        <w:t>行业主管部门</w:t>
      </w:r>
      <w:r>
        <w:rPr>
          <w:rFonts w:hint="eastAsia"/>
        </w:rPr>
        <w:t>审核（如果点“修改保存”，则暂时不提交，以后可以修改再提交审核）：</w:t>
      </w:r>
    </w:p>
    <w:p>
      <w:pPr>
        <w:pStyle w:val="41"/>
        <w:rPr>
          <w:sz w:val="24"/>
        </w:rPr>
      </w:pPr>
      <w:r>
        <w:drawing>
          <wp:inline distT="0" distB="0" distL="114300" distR="114300">
            <wp:extent cx="5195570" cy="394208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195570" cy="3942080"/>
                    </a:xfrm>
                    <a:prstGeom prst="rect">
                      <a:avLst/>
                    </a:prstGeom>
                    <a:noFill/>
                    <a:ln>
                      <a:noFill/>
                    </a:ln>
                  </pic:spPr>
                </pic:pic>
              </a:graphicData>
            </a:graphic>
          </wp:inline>
        </w:drawing>
      </w:r>
    </w:p>
    <w:bookmarkEnd w:id="4"/>
    <w:bookmarkEnd w:id="5"/>
    <w:p>
      <w:pPr>
        <w:pStyle w:val="4"/>
      </w:pPr>
      <w:bookmarkStart w:id="6" w:name="_Toc14685"/>
      <w:r>
        <w:rPr>
          <w:rFonts w:hint="eastAsia"/>
        </w:rPr>
        <w:t>招标项目</w:t>
      </w:r>
      <w:bookmarkEnd w:id="6"/>
    </w:p>
    <w:p>
      <w:bookmarkStart w:id="7" w:name="_Toc261428518"/>
      <w:bookmarkStart w:id="8" w:name="_Toc225152732"/>
      <w:r>
        <w:rPr>
          <w:rFonts w:hint="eastAsia"/>
        </w:rPr>
        <w:t>前提条件：项目注册已经审核通过。</w:t>
      </w:r>
    </w:p>
    <w:p>
      <w:r>
        <w:rPr>
          <w:rFonts w:hint="eastAsia"/>
        </w:rPr>
        <w:t>流程功能</w:t>
      </w:r>
      <w:r>
        <w:rPr>
          <w:rFonts w:hint="eastAsia"/>
          <w:b/>
        </w:rPr>
        <w:t>：</w:t>
      </w:r>
      <w:r>
        <w:rPr>
          <w:rFonts w:hint="eastAsia"/>
        </w:rPr>
        <w:t>编制项目的初步发包方案，提交</w:t>
      </w:r>
      <w:r>
        <w:rPr>
          <w:rFonts w:hint="eastAsia"/>
          <w:lang w:val="en-US" w:eastAsia="zh-CN"/>
        </w:rPr>
        <w:t>行业主管部门</w:t>
      </w:r>
      <w:r>
        <w:rPr>
          <w:rFonts w:hint="eastAsia"/>
        </w:rPr>
        <w:t>审核。</w:t>
      </w:r>
    </w:p>
    <w:p>
      <w:r>
        <w:rPr>
          <w:rFonts w:hint="eastAsia"/>
        </w:rPr>
        <w:t>操作步骤：</w:t>
      </w:r>
    </w:p>
    <w:p>
      <w:r>
        <w:rPr>
          <w:rFonts w:hint="eastAsia"/>
        </w:rPr>
        <w:t>1、招标代理登录后，进入“招标项目”页面中，如下图：</w:t>
      </w:r>
    </w:p>
    <w:p>
      <w:pPr>
        <w:pStyle w:val="41"/>
        <w:rPr>
          <w:sz w:val="24"/>
        </w:rPr>
      </w:pPr>
      <w:r>
        <w:drawing>
          <wp:inline distT="0" distB="0" distL="114300" distR="114300">
            <wp:extent cx="4676140" cy="2022475"/>
            <wp:effectExtent l="0" t="0" r="1016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676140" cy="2022475"/>
                    </a:xfrm>
                    <a:prstGeom prst="rect">
                      <a:avLst/>
                    </a:prstGeom>
                    <a:noFill/>
                    <a:ln>
                      <a:noFill/>
                    </a:ln>
                  </pic:spPr>
                </pic:pic>
              </a:graphicData>
            </a:graphic>
          </wp:inline>
        </w:drawing>
      </w:r>
    </w:p>
    <w:p>
      <w:r>
        <w:rPr>
          <w:rFonts w:hint="eastAsia"/>
        </w:rPr>
        <w:t>2、点击“新建招标项目”，选择对应的项目，然后点击“确认选择”按钮如下图：</w:t>
      </w:r>
    </w:p>
    <w:p>
      <w:pPr>
        <w:pStyle w:val="41"/>
      </w:pPr>
      <w:r>
        <w:drawing>
          <wp:inline distT="0" distB="0" distL="0" distR="0">
            <wp:extent cx="4901565" cy="2102485"/>
            <wp:effectExtent l="0" t="0" r="13335" b="1206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01565" cy="2102485"/>
                    </a:xfrm>
                    <a:prstGeom prst="rect">
                      <a:avLst/>
                    </a:prstGeom>
                    <a:noFill/>
                    <a:ln>
                      <a:noFill/>
                    </a:ln>
                  </pic:spPr>
                </pic:pic>
              </a:graphicData>
            </a:graphic>
          </wp:inline>
        </w:drawing>
      </w:r>
    </w:p>
    <w:p>
      <w:pPr>
        <w:pStyle w:val="41"/>
        <w:ind w:firstLine="420" w:firstLineChars="200"/>
      </w:pPr>
      <w:r>
        <w:rPr>
          <w:rFonts w:hint="eastAsia"/>
        </w:rPr>
        <w:t>3、完善项目信息。</w:t>
      </w:r>
    </w:p>
    <w:p>
      <w:pPr>
        <w:pStyle w:val="41"/>
      </w:pPr>
      <w:r>
        <w:drawing>
          <wp:inline distT="0" distB="0" distL="114300" distR="114300">
            <wp:extent cx="5301615" cy="2592705"/>
            <wp:effectExtent l="0" t="0" r="1333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301615" cy="2592705"/>
                    </a:xfrm>
                    <a:prstGeom prst="rect">
                      <a:avLst/>
                    </a:prstGeom>
                    <a:noFill/>
                    <a:ln>
                      <a:noFill/>
                    </a:ln>
                  </pic:spPr>
                </pic:pic>
              </a:graphicData>
            </a:graphic>
          </wp:inline>
        </w:drawing>
      </w:r>
    </w:p>
    <w:p>
      <w:r>
        <w:rPr>
          <w:rFonts w:hint="eastAsia"/>
        </w:rPr>
        <w:t>4、点“新增标段”，输入标段名称、选择发包方式：</w:t>
      </w:r>
    </w:p>
    <w:p>
      <w:pPr>
        <w:pStyle w:val="41"/>
        <w:rPr>
          <w:sz w:val="24"/>
        </w:rPr>
      </w:pPr>
      <w:r>
        <w:drawing>
          <wp:inline distT="0" distB="0" distL="0" distR="0">
            <wp:extent cx="5020945" cy="2036445"/>
            <wp:effectExtent l="0" t="0" r="8255" b="190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20945" cy="2036445"/>
                    </a:xfrm>
                    <a:prstGeom prst="rect">
                      <a:avLst/>
                    </a:prstGeom>
                    <a:noFill/>
                    <a:ln>
                      <a:noFill/>
                    </a:ln>
                  </pic:spPr>
                </pic:pic>
              </a:graphicData>
            </a:graphic>
          </wp:inline>
        </w:drawing>
      </w:r>
    </w:p>
    <w:p>
      <w:r>
        <w:rPr>
          <w:rFonts w:hint="eastAsia"/>
        </w:rPr>
        <w:t>5、完善标段基本信息</w:t>
      </w:r>
    </w:p>
    <w:p>
      <w:pPr>
        <w:pStyle w:val="41"/>
        <w:ind w:firstLine="420" w:firstLineChars="200"/>
        <w:rPr>
          <w:sz w:val="24"/>
        </w:rPr>
      </w:pPr>
      <w:r>
        <w:drawing>
          <wp:inline distT="0" distB="0" distL="114300" distR="114300">
            <wp:extent cx="5132070" cy="1865630"/>
            <wp:effectExtent l="0" t="0" r="1143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132070" cy="1865630"/>
                    </a:xfrm>
                    <a:prstGeom prst="rect">
                      <a:avLst/>
                    </a:prstGeom>
                    <a:noFill/>
                    <a:ln>
                      <a:noFill/>
                    </a:ln>
                  </pic:spPr>
                </pic:pic>
              </a:graphicData>
            </a:graphic>
          </wp:inline>
        </w:drawing>
      </w:r>
    </w:p>
    <w:p>
      <w:r>
        <w:rPr>
          <w:rFonts w:hint="eastAsia"/>
        </w:rPr>
        <w:t>6、以上几步是添加了一个标段，待标段添加完毕后，可以把招标项目提交审核。</w:t>
      </w:r>
    </w:p>
    <w:p>
      <w:pPr>
        <w:pStyle w:val="3"/>
        <w:rPr>
          <w:rFonts w:hint="eastAsia" w:eastAsiaTheme="minorEastAsia"/>
          <w:b/>
          <w:lang w:val="en-US" w:eastAsia="zh-CN"/>
        </w:rPr>
      </w:pPr>
      <w:bookmarkStart w:id="9" w:name="_Toc25523"/>
      <w:r>
        <w:rPr>
          <w:rFonts w:hint="eastAsia"/>
          <w:lang w:val="en-US" w:eastAsia="zh-CN"/>
        </w:rPr>
        <w:t>开评标场地预约</w:t>
      </w:r>
      <w:bookmarkEnd w:id="9"/>
    </w:p>
    <w:p>
      <w:pPr>
        <w:pStyle w:val="4"/>
      </w:pPr>
      <w:bookmarkStart w:id="10" w:name="_Toc17665"/>
      <w:r>
        <w:rPr>
          <w:rFonts w:hint="eastAsia"/>
          <w:lang w:val="en-US" w:eastAsia="zh-CN"/>
        </w:rPr>
        <w:t>开评标场地预约</w:t>
      </w:r>
      <w:bookmarkEnd w:id="10"/>
    </w:p>
    <w:p>
      <w:r>
        <w:rPr>
          <w:rFonts w:hint="eastAsia"/>
        </w:rPr>
        <w:t>前提条件：招标项目备案完成</w:t>
      </w:r>
      <w:r>
        <w:rPr>
          <w:rFonts w:hint="eastAsia"/>
        </w:rPr>
        <w:tab/>
      </w:r>
      <w:r>
        <w:rPr>
          <w:rFonts w:hint="eastAsia"/>
        </w:rPr>
        <w:t>。</w:t>
      </w:r>
    </w:p>
    <w:p>
      <w:r>
        <w:rPr>
          <w:rFonts w:hint="eastAsia"/>
        </w:rPr>
        <w:t>流程功能：进行开评标场地的预约工作。</w:t>
      </w:r>
    </w:p>
    <w:p>
      <w:r>
        <w:rPr>
          <w:rFonts w:hint="eastAsia"/>
        </w:rPr>
        <w:t>操作步骤：</w:t>
      </w:r>
    </w:p>
    <w:p>
      <w:r>
        <w:rPr>
          <w:rFonts w:hint="eastAsia"/>
        </w:rPr>
        <w:t>1、进入页面“开评标场地预约”模块，如下图。点击新增场地按钮完成标段的挑选操作。</w:t>
      </w:r>
    </w:p>
    <w:p>
      <w:r>
        <w:drawing>
          <wp:inline distT="0" distB="0" distL="114300" distR="114300">
            <wp:extent cx="5039360" cy="2136140"/>
            <wp:effectExtent l="0" t="0" r="889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039360" cy="2136140"/>
                    </a:xfrm>
                    <a:prstGeom prst="rect">
                      <a:avLst/>
                    </a:prstGeom>
                    <a:noFill/>
                    <a:ln>
                      <a:noFill/>
                    </a:ln>
                  </pic:spPr>
                </pic:pic>
              </a:graphicData>
            </a:graphic>
          </wp:inline>
        </w:drawing>
      </w:r>
    </w:p>
    <w:p>
      <w:r>
        <w:rPr>
          <w:rFonts w:hint="eastAsia"/>
        </w:rPr>
        <w:t>2、页面中设置好开标时间及开标室，然后点击提交审核按钮。</w:t>
      </w:r>
    </w:p>
    <w:p>
      <w:r>
        <w:drawing>
          <wp:inline distT="0" distB="0" distL="114300" distR="114300">
            <wp:extent cx="5266690" cy="2137410"/>
            <wp:effectExtent l="0" t="0" r="1016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6690" cy="2137410"/>
                    </a:xfrm>
                    <a:prstGeom prst="rect">
                      <a:avLst/>
                    </a:prstGeom>
                    <a:noFill/>
                    <a:ln>
                      <a:noFill/>
                    </a:ln>
                  </pic:spPr>
                </pic:pic>
              </a:graphicData>
            </a:graphic>
          </wp:inline>
        </w:drawing>
      </w:r>
    </w:p>
    <w:p>
      <w:pPr>
        <w:pStyle w:val="4"/>
      </w:pPr>
      <w:bookmarkStart w:id="11" w:name="_Toc10392"/>
      <w:r>
        <w:t>开评标场地变更</w:t>
      </w:r>
      <w:bookmarkEnd w:id="11"/>
    </w:p>
    <w:p>
      <w:r>
        <w:t>前提条件</w:t>
      </w:r>
      <w:r>
        <w:rPr>
          <w:rFonts w:hint="eastAsia"/>
        </w:rPr>
        <w:t>：</w:t>
      </w:r>
      <w:r>
        <w:t>开评标场地预约备案完成</w:t>
      </w:r>
      <w:r>
        <w:rPr>
          <w:rFonts w:hint="eastAsia"/>
        </w:rPr>
        <w:t>。</w:t>
      </w:r>
    </w:p>
    <w:p>
      <w:r>
        <w:rPr>
          <w:rFonts w:hint="eastAsia"/>
        </w:rPr>
        <w:t>流程功能：对已经预约好的开评标场地进行变更操作。</w:t>
      </w:r>
    </w:p>
    <w:p>
      <w:r>
        <w:rPr>
          <w:rFonts w:hint="eastAsia"/>
        </w:rPr>
        <w:t>操作步骤：</w:t>
      </w:r>
    </w:p>
    <w:p>
      <w:r>
        <w:rPr>
          <w:rFonts w:hint="eastAsia"/>
        </w:rPr>
        <w:t>1、进入页面“开评标场地变更”模块，点击“新增开评标场地变更”按钮。</w:t>
      </w:r>
    </w:p>
    <w:p>
      <w:r>
        <w:drawing>
          <wp:inline distT="0" distB="0" distL="114300" distR="114300">
            <wp:extent cx="5271770" cy="2212975"/>
            <wp:effectExtent l="0" t="0" r="508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1770" cy="2212975"/>
                    </a:xfrm>
                    <a:prstGeom prst="rect">
                      <a:avLst/>
                    </a:prstGeom>
                    <a:noFill/>
                    <a:ln>
                      <a:noFill/>
                    </a:ln>
                  </pic:spPr>
                </pic:pic>
              </a:graphicData>
            </a:graphic>
          </wp:inline>
        </w:drawing>
      </w:r>
    </w:p>
    <w:p>
      <w:r>
        <w:rPr>
          <w:rFonts w:hint="eastAsia"/>
        </w:rPr>
        <w:t>2、完成标段挑选后，设置好开评标时间及场地的变更设置，点击提交审核。</w:t>
      </w:r>
    </w:p>
    <w:p>
      <w:r>
        <w:drawing>
          <wp:inline distT="0" distB="0" distL="114300" distR="114300">
            <wp:extent cx="5262245" cy="1429385"/>
            <wp:effectExtent l="0" t="0" r="14605"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2245" cy="1429385"/>
                    </a:xfrm>
                    <a:prstGeom prst="rect">
                      <a:avLst/>
                    </a:prstGeom>
                    <a:noFill/>
                    <a:ln>
                      <a:noFill/>
                    </a:ln>
                  </pic:spPr>
                </pic:pic>
              </a:graphicData>
            </a:graphic>
          </wp:inline>
        </w:drawing>
      </w:r>
    </w:p>
    <w:p>
      <w:pPr>
        <w:rPr>
          <w:rFonts w:hint="default" w:eastAsiaTheme="minorEastAsia"/>
          <w:lang w:val="en-US" w:eastAsia="zh-CN"/>
        </w:rPr>
      </w:pPr>
    </w:p>
    <w:p>
      <w:pPr>
        <w:pStyle w:val="3"/>
      </w:pPr>
      <w:bookmarkStart w:id="12" w:name="_Toc11773"/>
      <w:r>
        <w:rPr>
          <w:rFonts w:hint="eastAsia"/>
          <w:lang w:val="en-US" w:eastAsia="zh-CN"/>
        </w:rPr>
        <w:t>发标</w:t>
      </w:r>
      <w:bookmarkEnd w:id="12"/>
    </w:p>
    <w:p>
      <w:pPr>
        <w:pStyle w:val="4"/>
      </w:pPr>
      <w:bookmarkStart w:id="13" w:name="_Toc225152733"/>
      <w:bookmarkStart w:id="14" w:name="_Toc261428521"/>
      <w:bookmarkStart w:id="15" w:name="_Toc31040"/>
      <w:r>
        <w:rPr>
          <w:rFonts w:hint="eastAsia"/>
        </w:rPr>
        <w:t>招标公告</w:t>
      </w:r>
      <w:bookmarkEnd w:id="13"/>
      <w:bookmarkEnd w:id="14"/>
      <w:r>
        <w:rPr>
          <w:rFonts w:hint="eastAsia"/>
        </w:rPr>
        <w:t>文件合一</w:t>
      </w:r>
      <w:bookmarkEnd w:id="15"/>
    </w:p>
    <w:p>
      <w:r>
        <w:rPr>
          <w:rFonts w:hint="eastAsia"/>
        </w:rPr>
        <w:t>前提条件：</w:t>
      </w:r>
      <w:r>
        <w:rPr>
          <w:rFonts w:hint="eastAsia"/>
          <w:lang w:val="en-US" w:eastAsia="zh-CN"/>
        </w:rPr>
        <w:t>标段已经预约了场地</w:t>
      </w:r>
      <w:r>
        <w:rPr>
          <w:rFonts w:hint="eastAsia"/>
        </w:rPr>
        <w:t>。</w:t>
      </w:r>
    </w:p>
    <w:p>
      <w:r>
        <w:rPr>
          <w:rFonts w:hint="eastAsia"/>
        </w:rPr>
        <w:t>流程功能：编制招标公告及文件，提交</w:t>
      </w:r>
      <w:r>
        <w:rPr>
          <w:rFonts w:hint="eastAsia"/>
          <w:lang w:val="en-US" w:eastAsia="zh-CN"/>
        </w:rPr>
        <w:t>行业主管部门</w:t>
      </w:r>
      <w:r>
        <w:rPr>
          <w:rFonts w:hint="eastAsia"/>
        </w:rPr>
        <w:t>审核。</w:t>
      </w:r>
    </w:p>
    <w:p>
      <w:r>
        <w:rPr>
          <w:rFonts w:hint="eastAsia"/>
        </w:rPr>
        <w:t>操作步骤：</w:t>
      </w:r>
    </w:p>
    <w:p>
      <w:r>
        <w:rPr>
          <w:rFonts w:hint="eastAsia"/>
        </w:rPr>
        <w:t>1、进入页面“招标公告文件合一”模块，如下图：</w:t>
      </w:r>
    </w:p>
    <w:p>
      <w:pPr>
        <w:pStyle w:val="41"/>
        <w:ind w:firstLine="420" w:firstLineChars="200"/>
        <w:rPr>
          <w:sz w:val="24"/>
        </w:rPr>
      </w:pPr>
      <w:r>
        <w:drawing>
          <wp:inline distT="0" distB="0" distL="114300" distR="114300">
            <wp:extent cx="5263515" cy="1962785"/>
            <wp:effectExtent l="0" t="0" r="1333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63515" cy="1962785"/>
                    </a:xfrm>
                    <a:prstGeom prst="rect">
                      <a:avLst/>
                    </a:prstGeom>
                    <a:noFill/>
                    <a:ln>
                      <a:noFill/>
                    </a:ln>
                  </pic:spPr>
                </pic:pic>
              </a:graphicData>
            </a:graphic>
          </wp:inline>
        </w:drawing>
      </w:r>
    </w:p>
    <w:p>
      <w:r>
        <w:rPr>
          <w:rFonts w:hint="eastAsia"/>
        </w:rPr>
        <w:t>2、点“新增招标公告”，选择对应标段：</w:t>
      </w:r>
    </w:p>
    <w:p>
      <w:pPr>
        <w:pStyle w:val="41"/>
        <w:ind w:firstLine="420" w:firstLineChars="200"/>
        <w:rPr>
          <w:sz w:val="24"/>
        </w:rPr>
      </w:pPr>
      <w:r>
        <w:drawing>
          <wp:inline distT="0" distB="0" distL="0" distR="0">
            <wp:extent cx="5281930" cy="27432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1930" cy="2743200"/>
                    </a:xfrm>
                    <a:prstGeom prst="rect">
                      <a:avLst/>
                    </a:prstGeom>
                    <a:noFill/>
                    <a:ln>
                      <a:noFill/>
                    </a:ln>
                  </pic:spPr>
                </pic:pic>
              </a:graphicData>
            </a:graphic>
          </wp:inline>
        </w:drawing>
      </w:r>
    </w:p>
    <w:p>
      <w:r>
        <w:rPr>
          <w:rFonts w:hint="eastAsia"/>
        </w:rPr>
        <w:t>3、新增公告内容（选择公告发布时间，</w:t>
      </w:r>
      <w:r>
        <w:rPr>
          <w:rFonts w:hint="eastAsia"/>
          <w:lang w:val="en-US" w:eastAsia="zh-CN"/>
        </w:rPr>
        <w:t>招标文件领取时间，</w:t>
      </w:r>
      <w:r>
        <w:rPr>
          <w:rFonts w:hint="eastAsia"/>
        </w:rPr>
        <w:t>是否联合体报名，提供网上报名等）：</w:t>
      </w:r>
    </w:p>
    <w:p>
      <w:pPr>
        <w:pStyle w:val="41"/>
      </w:pPr>
    </w:p>
    <w:p>
      <w:r>
        <w:rPr>
          <w:rFonts w:hint="eastAsia"/>
        </w:rPr>
        <w:t>4、公告内容设置完毕后，点击“电子件管理”按钮，上传相应的招标文件附件。然后点击提交审核按钮。</w:t>
      </w:r>
    </w:p>
    <w:p>
      <w:r>
        <w:drawing>
          <wp:inline distT="0" distB="0" distL="114300" distR="114300">
            <wp:extent cx="5426075" cy="2159000"/>
            <wp:effectExtent l="0" t="0" r="3175" b="1270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stretch>
                      <a:fillRect/>
                    </a:stretch>
                  </pic:blipFill>
                  <pic:spPr>
                    <a:xfrm>
                      <a:off x="0" y="0"/>
                      <a:ext cx="5426075" cy="2159000"/>
                    </a:xfrm>
                    <a:prstGeom prst="rect">
                      <a:avLst/>
                    </a:prstGeom>
                    <a:noFill/>
                    <a:ln>
                      <a:noFill/>
                    </a:ln>
                  </pic:spPr>
                </pic:pic>
              </a:graphicData>
            </a:graphic>
          </wp:inline>
        </w:drawing>
      </w:r>
    </w:p>
    <w:p/>
    <w:p>
      <w:pPr>
        <w:pStyle w:val="4"/>
      </w:pPr>
      <w:bookmarkStart w:id="16" w:name="_Toc339"/>
      <w:r>
        <w:rPr>
          <w:rFonts w:hint="eastAsia"/>
          <w:lang w:val="en-US" w:eastAsia="zh-CN"/>
        </w:rPr>
        <w:t>补充</w:t>
      </w:r>
      <w:r>
        <w:t>公告</w:t>
      </w:r>
      <w:bookmarkEnd w:id="16"/>
    </w:p>
    <w:p>
      <w:r>
        <w:rPr>
          <w:rFonts w:hint="eastAsia"/>
        </w:rPr>
        <w:t>前提条件：招标公告文件合一备案完成</w:t>
      </w:r>
    </w:p>
    <w:p>
      <w:r>
        <w:rPr>
          <w:rFonts w:hint="eastAsia"/>
        </w:rPr>
        <w:t>流程功能：对</w:t>
      </w:r>
      <w:r>
        <w:rPr>
          <w:rFonts w:hint="eastAsia"/>
          <w:lang w:val="en-US" w:eastAsia="zh-CN"/>
        </w:rPr>
        <w:t>补充</w:t>
      </w:r>
      <w:r>
        <w:rPr>
          <w:rFonts w:hint="eastAsia"/>
        </w:rPr>
        <w:t>公告进行备案</w:t>
      </w:r>
    </w:p>
    <w:p>
      <w:r>
        <w:rPr>
          <w:rFonts w:hint="eastAsia"/>
        </w:rPr>
        <w:t>操作步骤：</w:t>
      </w:r>
    </w:p>
    <w:p>
      <w:r>
        <w:rPr>
          <w:rFonts w:hint="eastAsia"/>
        </w:rPr>
        <w:t>1、点击新增变更公告按钮，挑选标段后，设置变更公告的相关信息，然后提交审核。</w:t>
      </w:r>
    </w:p>
    <w:p>
      <w:r>
        <w:drawing>
          <wp:inline distT="0" distB="0" distL="0" distR="0">
            <wp:extent cx="4981575" cy="2606675"/>
            <wp:effectExtent l="0" t="0" r="9525" b="317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81575" cy="2606675"/>
                    </a:xfrm>
                    <a:prstGeom prst="rect">
                      <a:avLst/>
                    </a:prstGeom>
                    <a:noFill/>
                    <a:ln>
                      <a:noFill/>
                    </a:ln>
                  </pic:spPr>
                </pic:pic>
              </a:graphicData>
            </a:graphic>
          </wp:inline>
        </w:drawing>
      </w:r>
    </w:p>
    <w:p>
      <w:pPr>
        <w:pStyle w:val="4"/>
      </w:pPr>
      <w:bookmarkStart w:id="17" w:name="_Toc30455"/>
      <w:r>
        <w:t>提问回复</w:t>
      </w:r>
      <w:bookmarkEnd w:id="17"/>
    </w:p>
    <w:p>
      <w:r>
        <w:rPr>
          <w:rFonts w:hint="eastAsia"/>
        </w:rPr>
        <w:t>流程功能：查看投标单位提出的问题汇总并作出答复。</w:t>
      </w:r>
    </w:p>
    <w:p>
      <w:r>
        <w:rPr>
          <w:rFonts w:hint="eastAsia"/>
        </w:rPr>
        <w:t>操作步骤：</w:t>
      </w:r>
    </w:p>
    <w:p>
      <w:r>
        <w:rPr>
          <w:rFonts w:hint="eastAsia"/>
        </w:rPr>
        <w:t>1、进入页面“提问回复”模块，如下图：</w:t>
      </w:r>
    </w:p>
    <w:p>
      <w:pPr>
        <w:pStyle w:val="41"/>
        <w:ind w:firstLine="420" w:firstLineChars="200"/>
      </w:pPr>
      <w:r>
        <w:drawing>
          <wp:inline distT="0" distB="0" distL="114300" distR="114300">
            <wp:extent cx="5260340" cy="2397760"/>
            <wp:effectExtent l="0" t="0" r="16510"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5260340" cy="2397760"/>
                    </a:xfrm>
                    <a:prstGeom prst="rect">
                      <a:avLst/>
                    </a:prstGeom>
                    <a:noFill/>
                    <a:ln>
                      <a:noFill/>
                    </a:ln>
                  </pic:spPr>
                </pic:pic>
              </a:graphicData>
            </a:graphic>
          </wp:inline>
        </w:drawing>
      </w:r>
    </w:p>
    <w:p>
      <w:r>
        <w:rPr>
          <w:rFonts w:hint="eastAsia"/>
        </w:rPr>
        <w:t>2、点</w:t>
      </w:r>
      <w:r>
        <w:drawing>
          <wp:inline distT="0" distB="0" distL="0" distR="0">
            <wp:extent cx="273050" cy="231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3050" cy="231775"/>
                    </a:xfrm>
                    <a:prstGeom prst="rect">
                      <a:avLst/>
                    </a:prstGeom>
                    <a:noFill/>
                    <a:ln>
                      <a:noFill/>
                    </a:ln>
                  </pic:spPr>
                </pic:pic>
              </a:graphicData>
            </a:graphic>
          </wp:inline>
        </w:drawing>
      </w:r>
      <w:r>
        <w:rPr>
          <w:rFonts w:hint="eastAsia"/>
        </w:rPr>
        <w:t>，弹出页面中填写答疑解答内容：</w:t>
      </w:r>
    </w:p>
    <w:p>
      <w:pPr>
        <w:pStyle w:val="41"/>
        <w:ind w:firstLine="420" w:firstLineChars="200"/>
      </w:pPr>
      <w:r>
        <w:drawing>
          <wp:inline distT="0" distB="0" distL="0" distR="0">
            <wp:extent cx="5281930" cy="2197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81930" cy="2197100"/>
                    </a:xfrm>
                    <a:prstGeom prst="rect">
                      <a:avLst/>
                    </a:prstGeom>
                    <a:noFill/>
                    <a:ln>
                      <a:noFill/>
                    </a:ln>
                  </pic:spPr>
                </pic:pic>
              </a:graphicData>
            </a:graphic>
          </wp:inline>
        </w:drawing>
      </w:r>
    </w:p>
    <w:p>
      <w:r>
        <w:rPr>
          <w:rFonts w:hint="eastAsia"/>
        </w:rPr>
        <w:t>3、填写解答内容后，点“答复”，在“已答复”中查看答复内容：</w:t>
      </w:r>
    </w:p>
    <w:p>
      <w:pPr>
        <w:pStyle w:val="41"/>
        <w:ind w:firstLine="420" w:firstLineChars="200"/>
      </w:pPr>
      <w:r>
        <w:drawing>
          <wp:inline distT="0" distB="0" distL="0" distR="0">
            <wp:extent cx="5281930" cy="75057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81930" cy="750570"/>
                    </a:xfrm>
                    <a:prstGeom prst="rect">
                      <a:avLst/>
                    </a:prstGeom>
                    <a:noFill/>
                    <a:ln>
                      <a:noFill/>
                    </a:ln>
                  </pic:spPr>
                </pic:pic>
              </a:graphicData>
            </a:graphic>
          </wp:inline>
        </w:drawing>
      </w:r>
    </w:p>
    <w:p/>
    <w:p>
      <w:pPr>
        <w:pStyle w:val="4"/>
      </w:pPr>
      <w:bookmarkStart w:id="18" w:name="_Toc225152740"/>
      <w:bookmarkStart w:id="19" w:name="_Toc261428530"/>
      <w:bookmarkStart w:id="20" w:name="_Toc18984"/>
      <w:r>
        <w:rPr>
          <w:rFonts w:hint="eastAsia"/>
        </w:rPr>
        <w:t>答疑澄清</w:t>
      </w:r>
      <w:bookmarkEnd w:id="18"/>
      <w:r>
        <w:rPr>
          <w:rFonts w:hint="eastAsia"/>
        </w:rPr>
        <w:t>文件</w:t>
      </w:r>
      <w:bookmarkEnd w:id="19"/>
      <w:r>
        <w:rPr>
          <w:rFonts w:hint="eastAsia"/>
        </w:rPr>
        <w:t>备案</w:t>
      </w:r>
      <w:bookmarkEnd w:id="20"/>
    </w:p>
    <w:p>
      <w:r>
        <w:rPr>
          <w:rFonts w:hint="eastAsia"/>
        </w:rPr>
        <w:t>前提条件：该工程已经进行了招标文件备案。</w:t>
      </w:r>
    </w:p>
    <w:p>
      <w:r>
        <w:rPr>
          <w:rFonts w:hint="eastAsia"/>
        </w:rPr>
        <w:t>流程功能：对招标文件进行澄清或者修改，可以多次。</w:t>
      </w:r>
    </w:p>
    <w:p>
      <w:r>
        <w:rPr>
          <w:rFonts w:hint="eastAsia"/>
        </w:rPr>
        <w:t>操作步骤：</w:t>
      </w:r>
    </w:p>
    <w:p>
      <w:r>
        <w:rPr>
          <w:rFonts w:hint="eastAsia"/>
        </w:rPr>
        <w:t>1、进入页面“答疑澄清文件”模块，如下图：</w:t>
      </w:r>
    </w:p>
    <w:p>
      <w:pPr>
        <w:pStyle w:val="41"/>
        <w:rPr>
          <w:sz w:val="24"/>
        </w:rPr>
      </w:pPr>
      <w:r>
        <w:drawing>
          <wp:inline distT="0" distB="0" distL="114300" distR="114300">
            <wp:extent cx="5264150" cy="2337435"/>
            <wp:effectExtent l="0" t="0" r="12700"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4150" cy="2337435"/>
                    </a:xfrm>
                    <a:prstGeom prst="rect">
                      <a:avLst/>
                    </a:prstGeom>
                    <a:noFill/>
                    <a:ln>
                      <a:noFill/>
                    </a:ln>
                  </pic:spPr>
                </pic:pic>
              </a:graphicData>
            </a:graphic>
          </wp:inline>
        </w:drawing>
      </w:r>
    </w:p>
    <w:p>
      <w:r>
        <w:rPr>
          <w:rFonts w:hint="eastAsia"/>
        </w:rPr>
        <w:t>2、点“新增答疑澄清文件”按钮，选择一个对应的标段：</w:t>
      </w:r>
    </w:p>
    <w:p>
      <w:pPr>
        <w:pStyle w:val="41"/>
        <w:rPr>
          <w:sz w:val="24"/>
        </w:rPr>
      </w:pPr>
      <w:r>
        <w:drawing>
          <wp:inline distT="0" distB="0" distL="0" distR="0">
            <wp:extent cx="5281930" cy="282511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825115"/>
                    </a:xfrm>
                    <a:prstGeom prst="rect">
                      <a:avLst/>
                    </a:prstGeom>
                    <a:noFill/>
                    <a:ln>
                      <a:noFill/>
                    </a:ln>
                  </pic:spPr>
                </pic:pic>
              </a:graphicData>
            </a:graphic>
          </wp:inline>
        </w:drawing>
      </w:r>
    </w:p>
    <w:p>
      <w:r>
        <w:rPr>
          <w:rFonts w:hint="eastAsia"/>
        </w:rPr>
        <w:t>3、输入各项澄清修改信息（澄清</w:t>
      </w:r>
      <w:r>
        <w:rPr>
          <w:rFonts w:hint="eastAsia"/>
          <w:lang w:val="en-US" w:eastAsia="zh-CN"/>
        </w:rPr>
        <w:t>与</w:t>
      </w:r>
      <w:r>
        <w:rPr>
          <w:rFonts w:hint="eastAsia"/>
        </w:rPr>
        <w:t>修改内容，</w:t>
      </w:r>
      <w:r>
        <w:rPr>
          <w:rFonts w:hint="eastAsia"/>
          <w:lang w:val="en-US" w:eastAsia="zh-CN"/>
        </w:rPr>
        <w:t>是否变更开标时间等</w:t>
      </w:r>
      <w:r>
        <w:rPr>
          <w:rFonts w:hint="eastAsia"/>
        </w:rPr>
        <w:t>），</w:t>
      </w:r>
      <w:r>
        <w:rPr>
          <w:rFonts w:hint="eastAsia"/>
          <w:lang w:val="en-US" w:eastAsia="zh-CN"/>
        </w:rPr>
        <w:t>点击修改按钮进行答疑澄清文件的制作，</w:t>
      </w:r>
      <w:r>
        <w:rPr>
          <w:rFonts w:hint="eastAsia"/>
        </w:rPr>
        <w:t>点“</w:t>
      </w:r>
      <w:r>
        <w:rPr>
          <w:rFonts w:hint="eastAsia"/>
          <w:lang w:val="en-US" w:eastAsia="zh-CN"/>
        </w:rPr>
        <w:t>提交审核</w:t>
      </w:r>
      <w:r>
        <w:rPr>
          <w:rFonts w:hint="eastAsia"/>
        </w:rPr>
        <w:t>”，</w:t>
      </w:r>
      <w:r>
        <w:rPr>
          <w:rFonts w:hint="eastAsia"/>
          <w:lang w:val="en-US" w:eastAsia="zh-CN"/>
        </w:rPr>
        <w:t>由对应主管部门审核</w:t>
      </w:r>
      <w:r>
        <w:rPr>
          <w:rFonts w:hint="eastAsia"/>
        </w:rPr>
        <w:t>：</w:t>
      </w:r>
    </w:p>
    <w:p>
      <w:pPr>
        <w:pStyle w:val="41"/>
      </w:pPr>
      <w:r>
        <w:drawing>
          <wp:inline distT="0" distB="0" distL="114300" distR="114300">
            <wp:extent cx="5266055" cy="2408555"/>
            <wp:effectExtent l="0" t="0" r="1079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6"/>
                    <a:stretch>
                      <a:fillRect/>
                    </a:stretch>
                  </pic:blipFill>
                  <pic:spPr>
                    <a:xfrm>
                      <a:off x="0" y="0"/>
                      <a:ext cx="5266055" cy="2408555"/>
                    </a:xfrm>
                    <a:prstGeom prst="rect">
                      <a:avLst/>
                    </a:prstGeom>
                    <a:noFill/>
                    <a:ln>
                      <a:noFill/>
                    </a:ln>
                  </pic:spPr>
                </pic:pic>
              </a:graphicData>
            </a:graphic>
          </wp:inline>
        </w:drawing>
      </w:r>
    </w:p>
    <w:p>
      <w:r>
        <w:rPr>
          <w:rFonts w:hint="eastAsia"/>
        </w:rPr>
        <w:t>特别提示：如果点修改保存，那么用户还可以对答疑澄清文件进行修改，如果点提交审批，则不可以修改。</w:t>
      </w:r>
      <w:bookmarkStart w:id="34" w:name="_GoBack"/>
      <w:bookmarkEnd w:id="34"/>
    </w:p>
    <w:p>
      <w:pPr>
        <w:pStyle w:val="3"/>
      </w:pPr>
      <w:bookmarkStart w:id="21" w:name="_Toc23342"/>
      <w:r>
        <w:t>开标评标</w:t>
      </w:r>
      <w:bookmarkEnd w:id="21"/>
    </w:p>
    <w:p>
      <w:pPr>
        <w:pStyle w:val="4"/>
      </w:pPr>
      <w:bookmarkStart w:id="22" w:name="_Toc21375"/>
      <w:r>
        <w:rPr>
          <w:rFonts w:hint="eastAsia"/>
          <w:lang w:val="en-US" w:eastAsia="zh-CN"/>
        </w:rPr>
        <w:t>报名查看</w:t>
      </w:r>
      <w:bookmarkEnd w:id="22"/>
    </w:p>
    <w:p>
      <w:r>
        <w:rPr>
          <w:rFonts w:hint="eastAsia"/>
        </w:rPr>
        <w:t>前提条件：招标公告文件合一备案完成。</w:t>
      </w:r>
    </w:p>
    <w:p>
      <w:r>
        <w:rPr>
          <w:rFonts w:hint="eastAsia"/>
        </w:rPr>
        <w:t>流程功能：查看标段的投标报名情况。</w:t>
      </w:r>
    </w:p>
    <w:p>
      <w:r>
        <w:rPr>
          <w:rFonts w:hint="eastAsia"/>
        </w:rPr>
        <w:t>操作步骤：</w:t>
      </w:r>
    </w:p>
    <w:p>
      <w:r>
        <w:rPr>
          <w:rFonts w:hint="eastAsia"/>
        </w:rPr>
        <w:t>1、找到“查看投标信息模块”，选择需要查看的标段，点击</w:t>
      </w:r>
      <w:r>
        <w:drawing>
          <wp:inline distT="0" distB="0" distL="0" distR="0">
            <wp:extent cx="368300" cy="204470"/>
            <wp:effectExtent l="0" t="0" r="1270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8300" cy="204470"/>
                    </a:xfrm>
                    <a:prstGeom prst="rect">
                      <a:avLst/>
                    </a:prstGeom>
                    <a:noFill/>
                    <a:ln>
                      <a:noFill/>
                    </a:ln>
                  </pic:spPr>
                </pic:pic>
              </a:graphicData>
            </a:graphic>
          </wp:inline>
        </w:drawing>
      </w:r>
      <w:r>
        <w:rPr>
          <w:rFonts w:hint="eastAsia"/>
        </w:rPr>
        <w:t>按钮，即可查看该项目的投标报名情况及投标单位标书费及保证金的支付情况。</w:t>
      </w:r>
    </w:p>
    <w:p>
      <w:r>
        <w:drawing>
          <wp:inline distT="0" distB="0" distL="114300" distR="114300">
            <wp:extent cx="5260340" cy="1757045"/>
            <wp:effectExtent l="0" t="0" r="1651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5260340" cy="1757045"/>
                    </a:xfrm>
                    <a:prstGeom prst="rect">
                      <a:avLst/>
                    </a:prstGeom>
                    <a:noFill/>
                    <a:ln>
                      <a:noFill/>
                    </a:ln>
                  </pic:spPr>
                </pic:pic>
              </a:graphicData>
            </a:graphic>
          </wp:inline>
        </w:drawing>
      </w:r>
    </w:p>
    <w:p>
      <w:r>
        <w:drawing>
          <wp:inline distT="0" distB="0" distL="114300" distR="114300">
            <wp:extent cx="5260340" cy="1466850"/>
            <wp:effectExtent l="0" t="0" r="1651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9"/>
                    <a:stretch>
                      <a:fillRect/>
                    </a:stretch>
                  </pic:blipFill>
                  <pic:spPr>
                    <a:xfrm>
                      <a:off x="0" y="0"/>
                      <a:ext cx="5260340" cy="1466850"/>
                    </a:xfrm>
                    <a:prstGeom prst="rect">
                      <a:avLst/>
                    </a:prstGeom>
                    <a:noFill/>
                    <a:ln>
                      <a:noFill/>
                    </a:ln>
                  </pic:spPr>
                </pic:pic>
              </a:graphicData>
            </a:graphic>
          </wp:inline>
        </w:drawing>
      </w:r>
    </w:p>
    <w:p>
      <w:pPr>
        <w:pStyle w:val="4"/>
      </w:pPr>
      <w:bookmarkStart w:id="23" w:name="_Toc18125"/>
      <w:r>
        <w:t>开标情况</w:t>
      </w:r>
      <w:bookmarkEnd w:id="23"/>
    </w:p>
    <w:p>
      <w:r>
        <w:rPr>
          <w:rFonts w:hint="eastAsia"/>
        </w:rPr>
        <w:t>前提条件：项目开标已完成</w:t>
      </w:r>
    </w:p>
    <w:p>
      <w:r>
        <w:rPr>
          <w:rFonts w:hint="eastAsia"/>
        </w:rPr>
        <w:t>流程功能：查看项目开标情况</w:t>
      </w:r>
    </w:p>
    <w:p>
      <w:r>
        <w:rPr>
          <w:rFonts w:hint="eastAsia"/>
        </w:rPr>
        <w:t>操作步骤：</w:t>
      </w:r>
    </w:p>
    <w:p>
      <w:r>
        <w:rPr>
          <w:rFonts w:hint="eastAsia"/>
        </w:rPr>
        <w:t>1、进入页面“开标情况”模块，点击</w:t>
      </w:r>
      <w:r>
        <w:drawing>
          <wp:inline distT="0" distB="0" distL="0" distR="0">
            <wp:extent cx="218440" cy="204470"/>
            <wp:effectExtent l="0" t="0" r="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8440" cy="204470"/>
                    </a:xfrm>
                    <a:prstGeom prst="rect">
                      <a:avLst/>
                    </a:prstGeom>
                    <a:noFill/>
                    <a:ln>
                      <a:noFill/>
                    </a:ln>
                  </pic:spPr>
                </pic:pic>
              </a:graphicData>
            </a:graphic>
          </wp:inline>
        </w:drawing>
      </w:r>
      <w:r>
        <w:rPr>
          <w:rFonts w:hint="eastAsia"/>
        </w:rPr>
        <w:t>按钮，进入获取页面，点击“获取开标数据”按钮，可从评标系统中获取开标相关数据。</w:t>
      </w:r>
    </w:p>
    <w:p>
      <w:r>
        <w:drawing>
          <wp:inline distT="0" distB="0" distL="0" distR="0">
            <wp:extent cx="5281930" cy="26479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81930" cy="2647950"/>
                    </a:xfrm>
                    <a:prstGeom prst="rect">
                      <a:avLst/>
                    </a:prstGeom>
                    <a:noFill/>
                    <a:ln>
                      <a:noFill/>
                    </a:ln>
                  </pic:spPr>
                </pic:pic>
              </a:graphicData>
            </a:graphic>
          </wp:inline>
        </w:drawing>
      </w:r>
    </w:p>
    <w:p>
      <w:pPr>
        <w:pStyle w:val="4"/>
      </w:pPr>
      <w:bookmarkStart w:id="24" w:name="_Toc31953"/>
      <w:r>
        <w:t>评标情况</w:t>
      </w:r>
      <w:bookmarkEnd w:id="24"/>
    </w:p>
    <w:p>
      <w:r>
        <w:rPr>
          <w:rFonts w:hint="eastAsia"/>
        </w:rPr>
        <w:t>前提条件：项目评标结束</w:t>
      </w:r>
    </w:p>
    <w:p>
      <w:r>
        <w:rPr>
          <w:rFonts w:hint="eastAsia"/>
        </w:rPr>
        <w:t>流程功能：在业务系统中，查看项目评标相关数据。</w:t>
      </w:r>
    </w:p>
    <w:p>
      <w:r>
        <w:rPr>
          <w:rFonts w:hint="eastAsia"/>
        </w:rPr>
        <w:t>操作步骤：</w:t>
      </w:r>
    </w:p>
    <w:p>
      <w:r>
        <w:rPr>
          <w:rFonts w:hint="eastAsia"/>
        </w:rPr>
        <w:t>1、进入页面“开标情况”模块，点击</w:t>
      </w:r>
      <w:r>
        <w:drawing>
          <wp:inline distT="0" distB="0" distL="0" distR="0">
            <wp:extent cx="218440" cy="204470"/>
            <wp:effectExtent l="0" t="0" r="0"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8440" cy="204470"/>
                    </a:xfrm>
                    <a:prstGeom prst="rect">
                      <a:avLst/>
                    </a:prstGeom>
                    <a:noFill/>
                    <a:ln>
                      <a:noFill/>
                    </a:ln>
                  </pic:spPr>
                </pic:pic>
              </a:graphicData>
            </a:graphic>
          </wp:inline>
        </w:drawing>
      </w:r>
      <w:r>
        <w:rPr>
          <w:rFonts w:hint="eastAsia"/>
        </w:rPr>
        <w:t>按钮，进入获取页面，点击“获取评标数据”按钮，可从评标系统中获取评标相关数据。</w:t>
      </w:r>
    </w:p>
    <w:p>
      <w:r>
        <w:drawing>
          <wp:inline distT="0" distB="0" distL="0" distR="0">
            <wp:extent cx="4994910" cy="230632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94910" cy="2306320"/>
                    </a:xfrm>
                    <a:prstGeom prst="rect">
                      <a:avLst/>
                    </a:prstGeom>
                    <a:noFill/>
                    <a:ln>
                      <a:noFill/>
                    </a:ln>
                  </pic:spPr>
                </pic:pic>
              </a:graphicData>
            </a:graphic>
          </wp:inline>
        </w:drawing>
      </w:r>
    </w:p>
    <w:p>
      <w:pPr>
        <w:pStyle w:val="4"/>
      </w:pPr>
      <w:bookmarkStart w:id="25" w:name="_Toc31985"/>
      <w:r>
        <w:t>招标异常</w:t>
      </w:r>
      <w:bookmarkEnd w:id="25"/>
    </w:p>
    <w:p>
      <w:r>
        <w:rPr>
          <w:rFonts w:hint="eastAsia"/>
        </w:rPr>
        <w:t>流程功能：对于招标失败（报名不足三家，资格预审不足规定数等），重发公告等的处理。</w:t>
      </w:r>
    </w:p>
    <w:p>
      <w:r>
        <w:rPr>
          <w:rFonts w:hint="eastAsia"/>
        </w:rPr>
        <w:t>操作步骤：</w:t>
      </w:r>
    </w:p>
    <w:p>
      <w:r>
        <w:rPr>
          <w:rFonts w:hint="eastAsia"/>
        </w:rPr>
        <w:t>1、进入页面“招标异常”，如下图：</w:t>
      </w:r>
    </w:p>
    <w:p>
      <w:pPr>
        <w:pStyle w:val="41"/>
        <w:ind w:firstLine="420" w:firstLineChars="200"/>
      </w:pPr>
      <w:r>
        <w:drawing>
          <wp:inline distT="0" distB="0" distL="114300" distR="114300">
            <wp:extent cx="5266690" cy="2326005"/>
            <wp:effectExtent l="0" t="0" r="10160" b="171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3"/>
                    <a:stretch>
                      <a:fillRect/>
                    </a:stretch>
                  </pic:blipFill>
                  <pic:spPr>
                    <a:xfrm>
                      <a:off x="0" y="0"/>
                      <a:ext cx="5266690" cy="2326005"/>
                    </a:xfrm>
                    <a:prstGeom prst="rect">
                      <a:avLst/>
                    </a:prstGeom>
                    <a:noFill/>
                    <a:ln>
                      <a:noFill/>
                    </a:ln>
                  </pic:spPr>
                </pic:pic>
              </a:graphicData>
            </a:graphic>
          </wp:inline>
        </w:drawing>
      </w:r>
    </w:p>
    <w:p>
      <w:r>
        <w:rPr>
          <w:rFonts w:hint="eastAsia"/>
        </w:rPr>
        <w:t>2、点“新增异常”，选择对应标段后，进入如下页面，选择异常原因，处理结果，并上传相关扫描件后，点击“提交信息”按钮：</w:t>
      </w:r>
    </w:p>
    <w:p>
      <w:r>
        <w:drawing>
          <wp:inline distT="0" distB="0" distL="0" distR="0">
            <wp:extent cx="5281930" cy="2456815"/>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81930" cy="2456815"/>
                    </a:xfrm>
                    <a:prstGeom prst="rect">
                      <a:avLst/>
                    </a:prstGeom>
                    <a:noFill/>
                    <a:ln>
                      <a:noFill/>
                    </a:ln>
                  </pic:spPr>
                </pic:pic>
              </a:graphicData>
            </a:graphic>
          </wp:inline>
        </w:drawing>
      </w:r>
    </w:p>
    <w:p/>
    <w:p>
      <w:pPr>
        <w:pStyle w:val="3"/>
      </w:pPr>
      <w:bookmarkStart w:id="26" w:name="_Toc24634"/>
      <w:r>
        <w:t>定标</w:t>
      </w:r>
      <w:bookmarkEnd w:id="26"/>
    </w:p>
    <w:p>
      <w:pPr>
        <w:pStyle w:val="4"/>
      </w:pPr>
      <w:bookmarkStart w:id="27" w:name="_Toc27859"/>
      <w:r>
        <w:t>中标候选人公示</w:t>
      </w:r>
      <w:bookmarkEnd w:id="27"/>
    </w:p>
    <w:p>
      <w:r>
        <w:rPr>
          <w:rFonts w:hint="eastAsia"/>
        </w:rPr>
        <w:t>前提条件：项目评标结束</w:t>
      </w:r>
    </w:p>
    <w:p>
      <w:r>
        <w:rPr>
          <w:rFonts w:hint="eastAsia"/>
        </w:rPr>
        <w:t>流程功能：将中标候选人推送外网公示</w:t>
      </w:r>
    </w:p>
    <w:p>
      <w:r>
        <w:rPr>
          <w:rFonts w:hint="eastAsia"/>
        </w:rPr>
        <w:t>操作步骤：</w:t>
      </w:r>
    </w:p>
    <w:p>
      <w:r>
        <w:rPr>
          <w:rFonts w:hint="eastAsia"/>
        </w:rPr>
        <w:t>1、进入页面“中标候选人公示”，点击“新增中标候选人”公示按钮。</w:t>
      </w:r>
    </w:p>
    <w:p>
      <w:r>
        <w:drawing>
          <wp:inline distT="0" distB="0" distL="114300" distR="114300">
            <wp:extent cx="5264150" cy="2452370"/>
            <wp:effectExtent l="0" t="0" r="12700"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5"/>
                    <a:stretch>
                      <a:fillRect/>
                    </a:stretch>
                  </pic:blipFill>
                  <pic:spPr>
                    <a:xfrm>
                      <a:off x="0" y="0"/>
                      <a:ext cx="5264150" cy="2452370"/>
                    </a:xfrm>
                    <a:prstGeom prst="rect">
                      <a:avLst/>
                    </a:prstGeom>
                    <a:noFill/>
                    <a:ln>
                      <a:noFill/>
                    </a:ln>
                  </pic:spPr>
                </pic:pic>
              </a:graphicData>
            </a:graphic>
          </wp:inline>
        </w:drawing>
      </w:r>
    </w:p>
    <w:p>
      <w:r>
        <w:rPr>
          <w:rFonts w:hint="eastAsia"/>
        </w:rPr>
        <w:t>2、完成标段挑选后，在公示编辑页面上，首先点击获取评标系统数据，系统会将评标数据同步过来，然后设置公示开截止时间，对候选人公示数据进行编辑操作。然后点击提交审核按钮。</w:t>
      </w:r>
    </w:p>
    <w:p>
      <w:r>
        <w:drawing>
          <wp:inline distT="0" distB="0" distL="0" distR="0">
            <wp:extent cx="5281930" cy="249745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81930" cy="2497455"/>
                    </a:xfrm>
                    <a:prstGeom prst="rect">
                      <a:avLst/>
                    </a:prstGeom>
                    <a:noFill/>
                    <a:ln>
                      <a:noFill/>
                    </a:ln>
                  </pic:spPr>
                </pic:pic>
              </a:graphicData>
            </a:graphic>
          </wp:inline>
        </w:drawing>
      </w:r>
    </w:p>
    <w:p>
      <w:pPr>
        <w:pStyle w:val="4"/>
      </w:pPr>
      <w:bookmarkStart w:id="28" w:name="_Toc261428532"/>
      <w:bookmarkStart w:id="29" w:name="_Toc225152742"/>
      <w:bookmarkStart w:id="30" w:name="_Toc16223"/>
      <w:r>
        <w:rPr>
          <w:rFonts w:hint="eastAsia"/>
        </w:rPr>
        <w:t>中标</w:t>
      </w:r>
      <w:r>
        <w:rPr>
          <w:rFonts w:hint="eastAsia"/>
          <w:lang w:val="en-US" w:eastAsia="zh-CN"/>
        </w:rPr>
        <w:t>结果</w:t>
      </w:r>
      <w:r>
        <w:rPr>
          <w:rFonts w:hint="eastAsia"/>
        </w:rPr>
        <w:t>公示</w:t>
      </w:r>
      <w:bookmarkEnd w:id="28"/>
      <w:bookmarkEnd w:id="29"/>
      <w:bookmarkEnd w:id="30"/>
    </w:p>
    <w:p>
      <w:r>
        <w:rPr>
          <w:rFonts w:hint="eastAsia"/>
        </w:rPr>
        <w:t>前提条件：评标结束，产生了中标单位。</w:t>
      </w:r>
    </w:p>
    <w:p>
      <w:r>
        <w:rPr>
          <w:rFonts w:hint="eastAsia"/>
        </w:rPr>
        <w:t>流程功能：填写中标结果公示，提交</w:t>
      </w:r>
      <w:r>
        <w:rPr>
          <w:rFonts w:hint="eastAsia"/>
          <w:lang w:val="en-US" w:eastAsia="zh-CN"/>
        </w:rPr>
        <w:t>行业主管部门</w:t>
      </w:r>
      <w:r>
        <w:rPr>
          <w:rFonts w:hint="eastAsia"/>
        </w:rPr>
        <w:t>备案。</w:t>
      </w:r>
    </w:p>
    <w:p>
      <w:r>
        <w:rPr>
          <w:rFonts w:hint="eastAsia"/>
        </w:rPr>
        <w:t>操作步骤：</w:t>
      </w:r>
    </w:p>
    <w:p>
      <w:r>
        <w:rPr>
          <w:rFonts w:hint="eastAsia"/>
        </w:rPr>
        <w:t>1、进入页面“中标结果公告”，如下图：</w:t>
      </w:r>
    </w:p>
    <w:p>
      <w:pPr>
        <w:pStyle w:val="41"/>
      </w:pPr>
      <w:r>
        <w:drawing>
          <wp:inline distT="0" distB="0" distL="114300" distR="114300">
            <wp:extent cx="4686935" cy="2074545"/>
            <wp:effectExtent l="0" t="0" r="18415" b="19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7"/>
                    <a:stretch>
                      <a:fillRect/>
                    </a:stretch>
                  </pic:blipFill>
                  <pic:spPr>
                    <a:xfrm>
                      <a:off x="0" y="0"/>
                      <a:ext cx="4686935" cy="2074545"/>
                    </a:xfrm>
                    <a:prstGeom prst="rect">
                      <a:avLst/>
                    </a:prstGeom>
                    <a:noFill/>
                    <a:ln>
                      <a:noFill/>
                    </a:ln>
                  </pic:spPr>
                </pic:pic>
              </a:graphicData>
            </a:graphic>
          </wp:inline>
        </w:drawing>
      </w:r>
    </w:p>
    <w:p>
      <w:r>
        <w:rPr>
          <w:rFonts w:hint="eastAsia"/>
        </w:rPr>
        <w:t>2、点“新增中标结果”，选择对应标段，进入新增中标公示页面中：</w:t>
      </w:r>
    </w:p>
    <w:p>
      <w:pPr>
        <w:pStyle w:val="41"/>
      </w:pPr>
      <w:r>
        <w:drawing>
          <wp:inline distT="0" distB="0" distL="0" distR="0">
            <wp:extent cx="4233545" cy="2056765"/>
            <wp:effectExtent l="0" t="0" r="1460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233545" cy="2056765"/>
                    </a:xfrm>
                    <a:prstGeom prst="rect">
                      <a:avLst/>
                    </a:prstGeom>
                    <a:noFill/>
                    <a:ln>
                      <a:noFill/>
                    </a:ln>
                  </pic:spPr>
                </pic:pic>
              </a:graphicData>
            </a:graphic>
          </wp:inline>
        </w:drawing>
      </w:r>
    </w:p>
    <w:p>
      <w:pPr>
        <w:numPr>
          <w:ilvl w:val="0"/>
          <w:numId w:val="2"/>
        </w:numPr>
        <w:rPr>
          <w:rFonts w:hint="eastAsia"/>
        </w:rPr>
      </w:pPr>
      <w:r>
        <w:rPr>
          <w:rFonts w:hint="eastAsia"/>
        </w:rPr>
        <w:t>点击“修改保存”，系统按照模板生成中标结果公示，签章后，然后点击提交审核按钮。</w:t>
      </w:r>
    </w:p>
    <w:p>
      <w:pPr>
        <w:numPr>
          <w:ilvl w:val="0"/>
          <w:numId w:val="2"/>
        </w:numPr>
        <w:rPr>
          <w:rFonts w:hint="eastAsia"/>
        </w:rPr>
      </w:pPr>
      <w:r>
        <w:rPr>
          <w:rFonts w:hint="eastAsia"/>
          <w:lang w:val="en-US" w:eastAsia="zh-CN"/>
        </w:rPr>
        <w:t>提交审核通过后中标通知书页面会产生对应的中标通知书。</w:t>
      </w:r>
    </w:p>
    <w:p>
      <w:pPr>
        <w:pStyle w:val="41"/>
      </w:pPr>
    </w:p>
    <w:p>
      <w:pPr>
        <w:pStyle w:val="4"/>
      </w:pPr>
      <w:bookmarkStart w:id="31" w:name="_Toc19367"/>
      <w:bookmarkStart w:id="32" w:name="_Toc261428534"/>
      <w:r>
        <w:rPr>
          <w:rFonts w:hint="eastAsia"/>
        </w:rPr>
        <w:t>中标通知书</w:t>
      </w:r>
      <w:bookmarkEnd w:id="31"/>
    </w:p>
    <w:p>
      <w:r>
        <w:rPr>
          <w:rFonts w:hint="eastAsia"/>
        </w:rPr>
        <w:t>前提条件：已发布中标公示。</w:t>
      </w:r>
    </w:p>
    <w:p>
      <w:r>
        <w:rPr>
          <w:rFonts w:hint="eastAsia"/>
        </w:rPr>
        <w:t>流程功能：确定中标单位，网上公示结果备案</w:t>
      </w:r>
      <w:r>
        <w:rPr>
          <w:rFonts w:hint="eastAsia"/>
          <w:lang w:val="en-US" w:eastAsia="zh-CN"/>
        </w:rPr>
        <w:t>项目主管部门审核</w:t>
      </w:r>
      <w:r>
        <w:rPr>
          <w:rFonts w:hint="eastAsia"/>
        </w:rPr>
        <w:t>。</w:t>
      </w:r>
    </w:p>
    <w:p>
      <w:r>
        <w:rPr>
          <w:rFonts w:hint="eastAsia"/>
        </w:rPr>
        <w:t>操作步骤：</w:t>
      </w:r>
    </w:p>
    <w:p>
      <w:r>
        <w:rPr>
          <w:rFonts w:hint="eastAsia"/>
        </w:rPr>
        <w:t>1．进入页面“中标通知书”，如下图：</w:t>
      </w:r>
    </w:p>
    <w:p>
      <w:pPr>
        <w:pStyle w:val="41"/>
      </w:pPr>
      <w:r>
        <w:drawing>
          <wp:inline distT="0" distB="0" distL="114300" distR="114300">
            <wp:extent cx="4281805" cy="1875155"/>
            <wp:effectExtent l="0" t="0" r="4445" b="1079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9"/>
                    <a:stretch>
                      <a:fillRect/>
                    </a:stretch>
                  </pic:blipFill>
                  <pic:spPr>
                    <a:xfrm>
                      <a:off x="0" y="0"/>
                      <a:ext cx="4281805" cy="1875155"/>
                    </a:xfrm>
                    <a:prstGeom prst="rect">
                      <a:avLst/>
                    </a:prstGeom>
                    <a:noFill/>
                    <a:ln>
                      <a:noFill/>
                    </a:ln>
                  </pic:spPr>
                </pic:pic>
              </a:graphicData>
            </a:graphic>
          </wp:inline>
        </w:drawing>
      </w:r>
    </w:p>
    <w:p>
      <w:r>
        <w:rPr>
          <w:rFonts w:hint="eastAsia"/>
        </w:rPr>
        <w:t>2、</w:t>
      </w:r>
      <w:r>
        <w:rPr>
          <w:rFonts w:hint="eastAsia"/>
          <w:lang w:val="en-US" w:eastAsia="zh-CN"/>
        </w:rPr>
        <w:t>找到对应的中标通知书，点击</w:t>
      </w:r>
      <w:r>
        <w:drawing>
          <wp:inline distT="0" distB="0" distL="0" distR="0">
            <wp:extent cx="368300" cy="204470"/>
            <wp:effectExtent l="0" t="0" r="1270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8300" cy="204470"/>
                    </a:xfrm>
                    <a:prstGeom prst="rect">
                      <a:avLst/>
                    </a:prstGeom>
                    <a:noFill/>
                    <a:ln>
                      <a:noFill/>
                    </a:ln>
                  </pic:spPr>
                </pic:pic>
              </a:graphicData>
            </a:graphic>
          </wp:inline>
        </w:drawing>
      </w:r>
      <w:r>
        <w:rPr>
          <w:rFonts w:hint="eastAsia"/>
          <w:lang w:val="en-US" w:eastAsia="zh-CN"/>
        </w:rPr>
        <w:t>按钮，查看对应的中标通知书，并进行签章</w:t>
      </w:r>
      <w:r>
        <w:rPr>
          <w:rFonts w:hint="eastAsia"/>
        </w:rPr>
        <w:t>。</w:t>
      </w:r>
    </w:p>
    <w:p>
      <w:r>
        <w:drawing>
          <wp:inline distT="0" distB="0" distL="114300" distR="114300">
            <wp:extent cx="5260975" cy="280035"/>
            <wp:effectExtent l="0" t="0" r="15875" b="571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0"/>
                    <a:stretch>
                      <a:fillRect/>
                    </a:stretch>
                  </pic:blipFill>
                  <pic:spPr>
                    <a:xfrm>
                      <a:off x="0" y="0"/>
                      <a:ext cx="5260975" cy="280035"/>
                    </a:xfrm>
                    <a:prstGeom prst="rect">
                      <a:avLst/>
                    </a:prstGeom>
                    <a:noFill/>
                    <a:ln>
                      <a:noFill/>
                    </a:ln>
                  </pic:spPr>
                </pic:pic>
              </a:graphicData>
            </a:graphic>
          </wp:inline>
        </w:drawing>
      </w:r>
    </w:p>
    <w:p>
      <w:r>
        <w:drawing>
          <wp:inline distT="0" distB="0" distL="114300" distR="114300">
            <wp:extent cx="5267960" cy="6979285"/>
            <wp:effectExtent l="0" t="0" r="8890" b="1206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41"/>
                    <a:stretch>
                      <a:fillRect/>
                    </a:stretch>
                  </pic:blipFill>
                  <pic:spPr>
                    <a:xfrm>
                      <a:off x="0" y="0"/>
                      <a:ext cx="5267960" cy="6979285"/>
                    </a:xfrm>
                    <a:prstGeom prst="rect">
                      <a:avLst/>
                    </a:prstGeom>
                    <a:noFill/>
                    <a:ln>
                      <a:noFill/>
                    </a:ln>
                  </pic:spPr>
                </pic:pic>
              </a:graphicData>
            </a:graphic>
          </wp:inline>
        </w:drawing>
      </w:r>
    </w:p>
    <w:p>
      <w:pPr>
        <w:pStyle w:val="4"/>
        <w:rPr>
          <w:rFonts w:hint="eastAsia"/>
          <w:lang w:val="en-US" w:eastAsia="zh-CN"/>
        </w:rPr>
      </w:pPr>
      <w:bookmarkStart w:id="33" w:name="_Toc5177"/>
      <w:r>
        <w:rPr>
          <w:rFonts w:hint="eastAsia"/>
          <w:lang w:val="en-US" w:eastAsia="zh-CN"/>
        </w:rPr>
        <w:t>合同公示</w:t>
      </w:r>
      <w:bookmarkEnd w:id="33"/>
    </w:p>
    <w:p>
      <w:r>
        <w:rPr>
          <w:rFonts w:hint="eastAsia"/>
        </w:rPr>
        <w:t>前提条件：已发布中标公示。</w:t>
      </w:r>
    </w:p>
    <w:p>
      <w:r>
        <w:rPr>
          <w:rFonts w:hint="eastAsia"/>
        </w:rPr>
        <w:t>流程功能：确定中标单位，</w:t>
      </w:r>
      <w:r>
        <w:rPr>
          <w:rFonts w:hint="eastAsia"/>
          <w:lang w:val="en-US" w:eastAsia="zh-CN"/>
        </w:rPr>
        <w:t>双方签订合同后进行合同公示</w:t>
      </w:r>
      <w:r>
        <w:rPr>
          <w:rFonts w:hint="eastAsia"/>
        </w:rPr>
        <w:t>。</w:t>
      </w:r>
    </w:p>
    <w:p>
      <w:pPr>
        <w:pStyle w:val="41"/>
        <w:rPr>
          <w:rFonts w:hint="default"/>
          <w:lang w:val="en-US" w:eastAsia="zh-CN"/>
        </w:rPr>
      </w:pPr>
    </w:p>
    <w:bookmarkEnd w:id="7"/>
    <w:bookmarkEnd w:id="8"/>
    <w:bookmarkEnd w:id="32"/>
    <w:p>
      <w:pPr>
        <w:pStyle w:val="41"/>
        <w:ind w:firstLine="435"/>
        <w:rPr>
          <w:rFonts w:hint="eastAsia"/>
          <w:lang w:val="en-US" w:eastAsia="zh-CN"/>
        </w:rPr>
      </w:pPr>
      <w:r>
        <w:rPr>
          <w:rFonts w:hint="eastAsia"/>
          <w:lang w:val="en-US" w:eastAsia="zh-CN"/>
        </w:rPr>
        <w:t>操作步骤：</w:t>
      </w:r>
    </w:p>
    <w:p>
      <w:pPr>
        <w:pStyle w:val="41"/>
        <w:numPr>
          <w:ilvl w:val="0"/>
          <w:numId w:val="3"/>
        </w:numPr>
        <w:ind w:firstLine="435"/>
        <w:rPr>
          <w:rFonts w:hint="eastAsia"/>
          <w:lang w:val="en-US" w:eastAsia="zh-CN"/>
        </w:rPr>
      </w:pPr>
      <w:r>
        <w:rPr>
          <w:rFonts w:hint="eastAsia"/>
          <w:lang w:val="en-US" w:eastAsia="zh-CN"/>
        </w:rPr>
        <w:t>进入“合同公示”页面，如下图；</w:t>
      </w:r>
    </w:p>
    <w:p>
      <w:pPr>
        <w:pStyle w:val="41"/>
        <w:widowControl w:val="0"/>
        <w:numPr>
          <w:numId w:val="0"/>
        </w:numPr>
        <w:spacing w:line="360" w:lineRule="auto"/>
        <w:jc w:val="left"/>
        <w:rPr>
          <w:rFonts w:hint="eastAsia"/>
          <w:lang w:val="en-US" w:eastAsia="zh-CN"/>
        </w:rPr>
      </w:pPr>
      <w:r>
        <w:drawing>
          <wp:inline distT="0" distB="0" distL="114300" distR="114300">
            <wp:extent cx="5263515" cy="2427605"/>
            <wp:effectExtent l="0" t="0" r="13335" b="1079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42"/>
                    <a:stretch>
                      <a:fillRect/>
                    </a:stretch>
                  </pic:blipFill>
                  <pic:spPr>
                    <a:xfrm>
                      <a:off x="0" y="0"/>
                      <a:ext cx="5263515" cy="2427605"/>
                    </a:xfrm>
                    <a:prstGeom prst="rect">
                      <a:avLst/>
                    </a:prstGeom>
                    <a:noFill/>
                    <a:ln>
                      <a:noFill/>
                    </a:ln>
                  </pic:spPr>
                </pic:pic>
              </a:graphicData>
            </a:graphic>
          </wp:inline>
        </w:drawing>
      </w:r>
    </w:p>
    <w:p>
      <w:pPr>
        <w:pStyle w:val="41"/>
        <w:numPr>
          <w:ilvl w:val="0"/>
          <w:numId w:val="3"/>
        </w:numPr>
        <w:ind w:firstLine="435"/>
        <w:rPr>
          <w:rFonts w:hint="default"/>
          <w:lang w:val="en-US" w:eastAsia="zh-CN"/>
        </w:rPr>
      </w:pPr>
      <w:r>
        <w:rPr>
          <w:rFonts w:hint="eastAsia"/>
          <w:lang w:val="en-US" w:eastAsia="zh-CN"/>
        </w:rPr>
        <w:t>填写相应的合同基本信息，点击“修改保存”，然后“提交审核”即可。</w:t>
      </w:r>
    </w:p>
    <w:p>
      <w:pPr>
        <w:pStyle w:val="41"/>
        <w:widowControl w:val="0"/>
        <w:numPr>
          <w:numId w:val="0"/>
        </w:numPr>
        <w:spacing w:line="360" w:lineRule="auto"/>
        <w:jc w:val="left"/>
        <w:rPr>
          <w:rFonts w:hint="default"/>
          <w:lang w:val="en-US" w:eastAsia="zh-CN"/>
        </w:rPr>
      </w:pPr>
      <w:r>
        <w:drawing>
          <wp:inline distT="0" distB="0" distL="114300" distR="114300">
            <wp:extent cx="5264785" cy="2701925"/>
            <wp:effectExtent l="0" t="0" r="12065" b="317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43"/>
                    <a:stretch>
                      <a:fillRect/>
                    </a:stretch>
                  </pic:blipFill>
                  <pic:spPr>
                    <a:xfrm>
                      <a:off x="0" y="0"/>
                      <a:ext cx="5264785" cy="270192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_GBK">
    <w:altName w:val="Arial Unicode MS"/>
    <w:panose1 w:val="02000000000000000000"/>
    <w:charset w:val="86"/>
    <w:family w:val="script"/>
    <w:pitch w:val="default"/>
    <w:sig w:usb0="00000000" w:usb1="00000000" w:usb2="00082016" w:usb3="00000000" w:csb0="00040001" w:csb1="00000000"/>
  </w:font>
  <w:font w:name="方正仿宋_GBK">
    <w:altName w:val="Arial Unicode MS"/>
    <w:panose1 w:val="03000509000000000000"/>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1" w:csb1="00000000"/>
  </w:font>
  <w:font w:name="宋体-WinCharSetFFFF-H">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3383944"/>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5D8687"/>
    <w:multiLevelType w:val="singleLevel"/>
    <w:tmpl w:val="165D8687"/>
    <w:lvl w:ilvl="0" w:tentative="0">
      <w:start w:val="1"/>
      <w:numFmt w:val="decimal"/>
      <w:suff w:val="nothing"/>
      <w:lvlText w:val="%1、"/>
      <w:lvlJc w:val="left"/>
    </w:lvl>
  </w:abstractNum>
  <w:abstractNum w:abstractNumId="1">
    <w:nsid w:val="5C4C21CA"/>
    <w:multiLevelType w:val="multilevel"/>
    <w:tmpl w:val="5C4C21CA"/>
    <w:lvl w:ilvl="0" w:tentative="0">
      <w:start w:val="1"/>
      <w:numFmt w:val="chineseCountingThousand"/>
      <w:pStyle w:val="2"/>
      <w:lvlText w:val="%1、"/>
      <w:lvlJc w:val="left"/>
      <w:pPr>
        <w:ind w:left="432" w:hanging="432"/>
      </w:pPr>
      <w:rPr>
        <w:rFonts w:hint="eastAsia"/>
      </w:rPr>
    </w:lvl>
    <w:lvl w:ilvl="1" w:tentative="0">
      <w:start w:val="1"/>
      <w:numFmt w:val="decimal"/>
      <w:pStyle w:val="3"/>
      <w:isLgl/>
      <w:lvlText w:val="%1.%2、"/>
      <w:lvlJc w:val="left"/>
      <w:pPr>
        <w:ind w:left="576" w:hanging="576"/>
      </w:pPr>
      <w:rPr>
        <w:rFonts w:hint="default" w:ascii="Times New Roman" w:hAnsi="Times New Roman" w:cs="Times New Roman"/>
        <w:b/>
        <w:sz w:val="28"/>
        <w:szCs w:val="28"/>
      </w:rPr>
    </w:lvl>
    <w:lvl w:ilvl="2" w:tentative="0">
      <w:start w:val="1"/>
      <w:numFmt w:val="decimal"/>
      <w:pStyle w:val="4"/>
      <w:isLgl/>
      <w:lvlText w:val="%1.%2.%3、"/>
      <w:lvlJc w:val="left"/>
      <w:pPr>
        <w:ind w:left="720" w:hanging="720"/>
      </w:pPr>
      <w:rPr>
        <w:rFonts w:hint="default" w:ascii="Times New Roman" w:hAnsi="Times New Roman" w:cs="Times New Roman"/>
        <w:b/>
      </w:rPr>
    </w:lvl>
    <w:lvl w:ilvl="3" w:tentative="0">
      <w:start w:val="1"/>
      <w:numFmt w:val="decimal"/>
      <w:pStyle w:val="5"/>
      <w:isLgl/>
      <w:lvlText w:val="%1.%2.%3.%4、"/>
      <w:lvlJc w:val="left"/>
      <w:pPr>
        <w:ind w:left="833"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abstractNum w:abstractNumId="2">
    <w:nsid w:val="77687AC1"/>
    <w:multiLevelType w:val="singleLevel"/>
    <w:tmpl w:val="77687AC1"/>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hZDJjOGUxMTY0M2VkMGY2YWM2YjFlZjliMmNlYWUifQ=="/>
  </w:docVars>
  <w:rsids>
    <w:rsidRoot w:val="00CC1B1F"/>
    <w:rsid w:val="00076743"/>
    <w:rsid w:val="00126B1E"/>
    <w:rsid w:val="001B2B38"/>
    <w:rsid w:val="0024644A"/>
    <w:rsid w:val="002575EA"/>
    <w:rsid w:val="002B5877"/>
    <w:rsid w:val="002D111C"/>
    <w:rsid w:val="00396E85"/>
    <w:rsid w:val="003A4697"/>
    <w:rsid w:val="004051F6"/>
    <w:rsid w:val="004B5E70"/>
    <w:rsid w:val="005A726A"/>
    <w:rsid w:val="00672905"/>
    <w:rsid w:val="00743B0F"/>
    <w:rsid w:val="007825F2"/>
    <w:rsid w:val="00866CC3"/>
    <w:rsid w:val="00867543"/>
    <w:rsid w:val="00892D79"/>
    <w:rsid w:val="0091577F"/>
    <w:rsid w:val="009576DE"/>
    <w:rsid w:val="009700D2"/>
    <w:rsid w:val="00A1666F"/>
    <w:rsid w:val="00A25B66"/>
    <w:rsid w:val="00A8548E"/>
    <w:rsid w:val="00B64402"/>
    <w:rsid w:val="00B67D85"/>
    <w:rsid w:val="00B8077F"/>
    <w:rsid w:val="00B83230"/>
    <w:rsid w:val="00BA1008"/>
    <w:rsid w:val="00BA4FDC"/>
    <w:rsid w:val="00C973FF"/>
    <w:rsid w:val="00CC1B1F"/>
    <w:rsid w:val="00D03BFD"/>
    <w:rsid w:val="00DD6F29"/>
    <w:rsid w:val="00E23F36"/>
    <w:rsid w:val="00E57842"/>
    <w:rsid w:val="00F44767"/>
    <w:rsid w:val="00FA4F94"/>
    <w:rsid w:val="02B13318"/>
    <w:rsid w:val="084975A6"/>
    <w:rsid w:val="12F054A2"/>
    <w:rsid w:val="15437C61"/>
    <w:rsid w:val="155C70EC"/>
    <w:rsid w:val="179A2E69"/>
    <w:rsid w:val="184901D3"/>
    <w:rsid w:val="1EDE6471"/>
    <w:rsid w:val="24EB7C26"/>
    <w:rsid w:val="29770912"/>
    <w:rsid w:val="2D296CF7"/>
    <w:rsid w:val="33565BA9"/>
    <w:rsid w:val="38122DBD"/>
    <w:rsid w:val="4F1E716B"/>
    <w:rsid w:val="50443956"/>
    <w:rsid w:val="5DF27E0B"/>
    <w:rsid w:val="5E2D45E4"/>
    <w:rsid w:val="6451760D"/>
    <w:rsid w:val="665845CA"/>
    <w:rsid w:val="69D36587"/>
    <w:rsid w:val="6C735BF3"/>
    <w:rsid w:val="7B750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numPr>
        <w:ilvl w:val="0"/>
        <w:numId w:val="1"/>
      </w:numPr>
      <w:tabs>
        <w:tab w:val="left" w:pos="425"/>
      </w:tabs>
      <w:spacing w:before="120" w:after="120" w:line="360" w:lineRule="auto"/>
      <w:ind w:left="0" w:firstLine="0"/>
      <w:jc w:val="left"/>
      <w:outlineLvl w:val="0"/>
    </w:pPr>
    <w:rPr>
      <w:rFonts w:ascii="Times New Roman" w:hAnsi="Times New Roman" w:eastAsia="宋体" w:cs="Times New Roman"/>
      <w:b/>
      <w:bCs/>
      <w:kern w:val="44"/>
      <w:sz w:val="32"/>
      <w:szCs w:val="28"/>
    </w:rPr>
  </w:style>
  <w:style w:type="paragraph" w:styleId="3">
    <w:name w:val="heading 2"/>
    <w:basedOn w:val="1"/>
    <w:next w:val="1"/>
    <w:link w:val="31"/>
    <w:qFormat/>
    <w:uiPriority w:val="0"/>
    <w:pPr>
      <w:keepNext/>
      <w:keepLines/>
      <w:numPr>
        <w:ilvl w:val="1"/>
        <w:numId w:val="1"/>
      </w:numPr>
      <w:tabs>
        <w:tab w:val="left" w:pos="567"/>
      </w:tabs>
      <w:spacing w:before="120" w:after="120" w:line="360" w:lineRule="auto"/>
      <w:ind w:left="0" w:firstLine="0"/>
      <w:jc w:val="left"/>
      <w:outlineLvl w:val="1"/>
    </w:pPr>
    <w:rPr>
      <w:rFonts w:ascii="Times New Roman" w:hAnsi="Times New Roman" w:eastAsia="宋体" w:cs="Times New Roman"/>
      <w:b/>
      <w:bCs/>
      <w:sz w:val="30"/>
      <w:szCs w:val="32"/>
    </w:rPr>
  </w:style>
  <w:style w:type="paragraph" w:styleId="4">
    <w:name w:val="heading 3"/>
    <w:basedOn w:val="1"/>
    <w:next w:val="1"/>
    <w:link w:val="32"/>
    <w:qFormat/>
    <w:uiPriority w:val="0"/>
    <w:pPr>
      <w:keepNext/>
      <w:keepLines/>
      <w:numPr>
        <w:ilvl w:val="2"/>
        <w:numId w:val="1"/>
      </w:numPr>
      <w:tabs>
        <w:tab w:val="left" w:pos="567"/>
      </w:tabs>
      <w:spacing w:before="120" w:after="120" w:line="360" w:lineRule="auto"/>
      <w:ind w:left="0" w:firstLine="0"/>
      <w:jc w:val="left"/>
      <w:outlineLvl w:val="2"/>
    </w:pPr>
    <w:rPr>
      <w:rFonts w:ascii="Times New Roman" w:hAnsi="Times New Roman" w:eastAsia="宋体" w:cs="Times New Roman"/>
      <w:b/>
      <w:bCs/>
      <w:sz w:val="28"/>
      <w:szCs w:val="18"/>
    </w:rPr>
  </w:style>
  <w:style w:type="paragraph" w:styleId="5">
    <w:name w:val="heading 4"/>
    <w:basedOn w:val="1"/>
    <w:next w:val="1"/>
    <w:link w:val="33"/>
    <w:qFormat/>
    <w:uiPriority w:val="0"/>
    <w:pPr>
      <w:keepNext/>
      <w:keepLines/>
      <w:numPr>
        <w:ilvl w:val="3"/>
        <w:numId w:val="1"/>
      </w:numPr>
      <w:tabs>
        <w:tab w:val="left" w:pos="504"/>
      </w:tabs>
      <w:spacing w:before="120" w:after="120" w:line="360" w:lineRule="auto"/>
      <w:ind w:left="0" w:firstLine="0"/>
      <w:jc w:val="left"/>
      <w:outlineLvl w:val="3"/>
    </w:pPr>
    <w:rPr>
      <w:rFonts w:ascii="Times New Roman" w:hAnsi="Arial" w:eastAsia="宋体" w:cs="Times New Roman"/>
      <w:b/>
      <w:bCs/>
      <w:sz w:val="24"/>
      <w:szCs w:val="28"/>
    </w:rPr>
  </w:style>
  <w:style w:type="paragraph" w:styleId="6">
    <w:name w:val="heading 5"/>
    <w:basedOn w:val="1"/>
    <w:next w:val="1"/>
    <w:link w:val="34"/>
    <w:qFormat/>
    <w:uiPriority w:val="0"/>
    <w:pPr>
      <w:keepNext/>
      <w:keepLines/>
      <w:numPr>
        <w:ilvl w:val="4"/>
        <w:numId w:val="1"/>
      </w:numPr>
      <w:spacing w:before="280" w:after="290" w:line="372" w:lineRule="auto"/>
      <w:ind w:firstLine="200" w:firstLineChars="200"/>
      <w:jc w:val="left"/>
      <w:outlineLvl w:val="4"/>
    </w:pPr>
    <w:rPr>
      <w:rFonts w:ascii="Times New Roman" w:hAnsi="Times New Roman" w:eastAsia="宋体" w:cs="Times New Roman"/>
      <w:b/>
      <w:bCs/>
      <w:sz w:val="28"/>
      <w:szCs w:val="28"/>
    </w:rPr>
  </w:style>
  <w:style w:type="paragraph" w:styleId="7">
    <w:name w:val="heading 6"/>
    <w:basedOn w:val="6"/>
    <w:next w:val="1"/>
    <w:link w:val="35"/>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36"/>
    <w:qFormat/>
    <w:uiPriority w:val="0"/>
    <w:pPr>
      <w:numPr>
        <w:ilvl w:val="6"/>
      </w:numPr>
      <w:tabs>
        <w:tab w:val="left" w:pos="1800"/>
        <w:tab w:val="clear" w:pos="1440"/>
      </w:tabs>
      <w:outlineLvl w:val="6"/>
    </w:pPr>
  </w:style>
  <w:style w:type="paragraph" w:styleId="9">
    <w:name w:val="heading 8"/>
    <w:basedOn w:val="8"/>
    <w:next w:val="1"/>
    <w:link w:val="37"/>
    <w:qFormat/>
    <w:uiPriority w:val="0"/>
    <w:pPr>
      <w:numPr>
        <w:ilvl w:val="7"/>
      </w:numPr>
      <w:outlineLvl w:val="7"/>
    </w:pPr>
  </w:style>
  <w:style w:type="paragraph" w:styleId="10">
    <w:name w:val="heading 9"/>
    <w:basedOn w:val="9"/>
    <w:next w:val="1"/>
    <w:link w:val="38"/>
    <w:qFormat/>
    <w:uiPriority w:val="0"/>
    <w:pPr>
      <w:numPr>
        <w:ilvl w:val="8"/>
      </w:numPr>
      <w:tabs>
        <w:tab w:val="left" w:pos="2160"/>
        <w:tab w:val="clear" w:pos="1800"/>
      </w:tabs>
      <w:outlineLvl w:val="8"/>
    </w:p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toc 5"/>
    <w:basedOn w:val="1"/>
    <w:next w:val="1"/>
    <w:unhideWhenUsed/>
    <w:qFormat/>
    <w:uiPriority w:val="39"/>
    <w:pPr>
      <w:ind w:left="1680" w:leftChars="800"/>
    </w:pPr>
  </w:style>
  <w:style w:type="paragraph" w:styleId="13">
    <w:name w:val="toc 3"/>
    <w:basedOn w:val="1"/>
    <w:next w:val="1"/>
    <w:qFormat/>
    <w:uiPriority w:val="39"/>
    <w:pPr>
      <w:ind w:firstLine="400" w:firstLineChars="400"/>
      <w:jc w:val="left"/>
    </w:pPr>
    <w:rPr>
      <w:rFonts w:ascii="Times New Roman" w:hAnsi="Times New Roman" w:eastAsia="宋体" w:cs="Calibri"/>
      <w:iCs/>
      <w:szCs w:val="20"/>
    </w:rPr>
  </w:style>
  <w:style w:type="paragraph" w:styleId="14">
    <w:name w:val="toc 8"/>
    <w:basedOn w:val="1"/>
    <w:next w:val="1"/>
    <w:unhideWhenUsed/>
    <w:qFormat/>
    <w:uiPriority w:val="39"/>
    <w:pPr>
      <w:ind w:left="2940" w:leftChars="1400"/>
    </w:pPr>
  </w:style>
  <w:style w:type="paragraph" w:styleId="15">
    <w:name w:val="Date"/>
    <w:basedOn w:val="1"/>
    <w:next w:val="1"/>
    <w:link w:val="45"/>
    <w:unhideWhenUsed/>
    <w:qFormat/>
    <w:uiPriority w:val="99"/>
    <w:pPr>
      <w:ind w:left="100" w:leftChars="2500"/>
    </w:pPr>
  </w:style>
  <w:style w:type="paragraph" w:styleId="16">
    <w:name w:val="Balloon Text"/>
    <w:basedOn w:val="1"/>
    <w:link w:val="29"/>
    <w:unhideWhenUsed/>
    <w:qFormat/>
    <w:uiPriority w:val="99"/>
    <w:rPr>
      <w:sz w:val="18"/>
      <w:szCs w:val="18"/>
    </w:rPr>
  </w:style>
  <w:style w:type="paragraph" w:styleId="17">
    <w:name w:val="footer"/>
    <w:basedOn w:val="1"/>
    <w:link w:val="47"/>
    <w:unhideWhenUsed/>
    <w:qFormat/>
    <w:uiPriority w:val="99"/>
    <w:pPr>
      <w:tabs>
        <w:tab w:val="center" w:pos="4153"/>
        <w:tab w:val="right" w:pos="8306"/>
      </w:tabs>
      <w:snapToGrid w:val="0"/>
      <w:jc w:val="left"/>
    </w:pPr>
    <w:rPr>
      <w:sz w:val="18"/>
      <w:szCs w:val="18"/>
    </w:rPr>
  </w:style>
  <w:style w:type="paragraph" w:styleId="18">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Times New Roman" w:hAnsi="Times New Roman" w:eastAsia="宋体" w:cs="Calibri"/>
      <w:bCs/>
      <w:caps/>
      <w:szCs w:val="20"/>
    </w:rPr>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style>
  <w:style w:type="paragraph" w:styleId="22">
    <w:name w:val="toc 2"/>
    <w:basedOn w:val="1"/>
    <w:next w:val="1"/>
    <w:qFormat/>
    <w:uiPriority w:val="39"/>
    <w:pPr>
      <w:ind w:firstLine="200" w:firstLineChars="200"/>
      <w:jc w:val="left"/>
    </w:pPr>
    <w:rPr>
      <w:rFonts w:ascii="Times New Roman" w:hAnsi="Times New Roman" w:eastAsia="宋体" w:cs="Calibri"/>
      <w:smallCaps/>
      <w:szCs w:val="20"/>
    </w:rPr>
  </w:style>
  <w:style w:type="paragraph" w:styleId="23">
    <w:name w:val="toc 9"/>
    <w:basedOn w:val="1"/>
    <w:next w:val="1"/>
    <w:unhideWhenUsed/>
    <w:qFormat/>
    <w:uiPriority w:val="39"/>
    <w:pPr>
      <w:ind w:left="3360" w:leftChars="1600"/>
    </w:p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link w:val="48"/>
    <w:qFormat/>
    <w:uiPriority w:val="10"/>
    <w:pPr>
      <w:spacing w:before="240" w:after="60"/>
      <w:jc w:val="center"/>
      <w:outlineLvl w:val="0"/>
    </w:pPr>
    <w:rPr>
      <w:rFonts w:eastAsia="宋体" w:asciiTheme="majorHAnsi" w:hAnsiTheme="majorHAnsi" w:cstheme="majorBidi"/>
      <w:b/>
      <w:bCs/>
      <w:sz w:val="32"/>
      <w:szCs w:val="32"/>
    </w:rPr>
  </w:style>
  <w:style w:type="character" w:styleId="28">
    <w:name w:val="Hyperlink"/>
    <w:qFormat/>
    <w:uiPriority w:val="99"/>
    <w:rPr>
      <w:color w:val="0000FF"/>
      <w:u w:val="single"/>
    </w:rPr>
  </w:style>
  <w:style w:type="character" w:customStyle="1" w:styleId="29">
    <w:name w:val="批注框文本 Char"/>
    <w:basedOn w:val="27"/>
    <w:link w:val="16"/>
    <w:semiHidden/>
    <w:qFormat/>
    <w:uiPriority w:val="99"/>
    <w:rPr>
      <w:sz w:val="18"/>
      <w:szCs w:val="18"/>
    </w:rPr>
  </w:style>
  <w:style w:type="character" w:customStyle="1" w:styleId="30">
    <w:name w:val="标题 1 Char"/>
    <w:basedOn w:val="27"/>
    <w:link w:val="2"/>
    <w:qFormat/>
    <w:uiPriority w:val="0"/>
    <w:rPr>
      <w:rFonts w:ascii="Times New Roman" w:hAnsi="Times New Roman" w:eastAsia="宋体" w:cs="Times New Roman"/>
      <w:b/>
      <w:bCs/>
      <w:kern w:val="44"/>
      <w:sz w:val="32"/>
      <w:szCs w:val="28"/>
    </w:rPr>
  </w:style>
  <w:style w:type="character" w:customStyle="1" w:styleId="31">
    <w:name w:val="标题 2 Char"/>
    <w:basedOn w:val="27"/>
    <w:link w:val="3"/>
    <w:qFormat/>
    <w:uiPriority w:val="9"/>
    <w:rPr>
      <w:rFonts w:ascii="Times New Roman" w:hAnsi="Times New Roman" w:eastAsia="宋体" w:cs="Times New Roman"/>
      <w:b/>
      <w:bCs/>
      <w:kern w:val="2"/>
      <w:sz w:val="30"/>
      <w:szCs w:val="32"/>
    </w:rPr>
  </w:style>
  <w:style w:type="character" w:customStyle="1" w:styleId="32">
    <w:name w:val="标题 3 Char"/>
    <w:basedOn w:val="27"/>
    <w:link w:val="4"/>
    <w:qFormat/>
    <w:uiPriority w:val="9"/>
    <w:rPr>
      <w:rFonts w:ascii="Times New Roman" w:hAnsi="Times New Roman" w:eastAsia="宋体" w:cs="Times New Roman"/>
      <w:b/>
      <w:bCs/>
      <w:kern w:val="2"/>
      <w:sz w:val="28"/>
      <w:szCs w:val="18"/>
    </w:rPr>
  </w:style>
  <w:style w:type="character" w:customStyle="1" w:styleId="33">
    <w:name w:val="标题 4 Char"/>
    <w:basedOn w:val="27"/>
    <w:link w:val="5"/>
    <w:qFormat/>
    <w:uiPriority w:val="0"/>
    <w:rPr>
      <w:rFonts w:ascii="Times New Roman" w:hAnsi="Arial" w:eastAsia="宋体" w:cs="Times New Roman"/>
      <w:b/>
      <w:bCs/>
      <w:kern w:val="2"/>
      <w:sz w:val="24"/>
      <w:szCs w:val="28"/>
    </w:rPr>
  </w:style>
  <w:style w:type="character" w:customStyle="1" w:styleId="34">
    <w:name w:val="标题 5 Char"/>
    <w:basedOn w:val="27"/>
    <w:link w:val="6"/>
    <w:qFormat/>
    <w:uiPriority w:val="0"/>
    <w:rPr>
      <w:rFonts w:ascii="Times New Roman" w:hAnsi="Times New Roman" w:eastAsia="宋体" w:cs="Times New Roman"/>
      <w:b/>
      <w:bCs/>
      <w:kern w:val="2"/>
      <w:sz w:val="28"/>
      <w:szCs w:val="28"/>
    </w:rPr>
  </w:style>
  <w:style w:type="character" w:customStyle="1" w:styleId="35">
    <w:name w:val="标题 6 Char"/>
    <w:basedOn w:val="27"/>
    <w:link w:val="7"/>
    <w:qFormat/>
    <w:uiPriority w:val="0"/>
    <w:rPr>
      <w:rFonts w:ascii="Times New Roman" w:hAnsi="Times New Roman" w:eastAsia="宋体" w:cs="Times New Roman"/>
      <w:b/>
      <w:bCs/>
      <w:kern w:val="2"/>
      <w:sz w:val="30"/>
      <w:szCs w:val="18"/>
    </w:rPr>
  </w:style>
  <w:style w:type="character" w:customStyle="1" w:styleId="36">
    <w:name w:val="标题 7 Char"/>
    <w:basedOn w:val="27"/>
    <w:link w:val="8"/>
    <w:qFormat/>
    <w:uiPriority w:val="0"/>
    <w:rPr>
      <w:rFonts w:ascii="Times New Roman" w:hAnsi="Times New Roman" w:eastAsia="宋体" w:cs="Times New Roman"/>
      <w:b/>
      <w:bCs/>
      <w:kern w:val="2"/>
      <w:sz w:val="30"/>
      <w:szCs w:val="18"/>
    </w:rPr>
  </w:style>
  <w:style w:type="character" w:customStyle="1" w:styleId="37">
    <w:name w:val="标题 8 Char"/>
    <w:basedOn w:val="27"/>
    <w:link w:val="9"/>
    <w:qFormat/>
    <w:uiPriority w:val="0"/>
    <w:rPr>
      <w:rFonts w:ascii="Times New Roman" w:hAnsi="Times New Roman" w:eastAsia="宋体" w:cs="Times New Roman"/>
      <w:b/>
      <w:bCs/>
      <w:kern w:val="2"/>
      <w:sz w:val="30"/>
      <w:szCs w:val="18"/>
    </w:rPr>
  </w:style>
  <w:style w:type="character" w:customStyle="1" w:styleId="38">
    <w:name w:val="标题 9 Char"/>
    <w:basedOn w:val="27"/>
    <w:link w:val="10"/>
    <w:qFormat/>
    <w:uiPriority w:val="0"/>
    <w:rPr>
      <w:rFonts w:ascii="Times New Roman" w:hAnsi="Times New Roman" w:eastAsia="宋体" w:cs="Times New Roman"/>
      <w:b/>
      <w:bCs/>
      <w:kern w:val="2"/>
      <w:sz w:val="30"/>
      <w:szCs w:val="18"/>
    </w:rPr>
  </w:style>
  <w:style w:type="paragraph" w:customStyle="1" w:styleId="39">
    <w:name w:val="Indent Normal"/>
    <w:basedOn w:val="1"/>
    <w:qFormat/>
    <w:uiPriority w:val="0"/>
    <w:pPr>
      <w:spacing w:line="360" w:lineRule="auto"/>
      <w:ind w:firstLine="150" w:firstLineChars="150"/>
      <w:jc w:val="left"/>
    </w:pPr>
    <w:rPr>
      <w:rFonts w:ascii="Times New Roman" w:hAnsi="Times New Roman" w:eastAsia="宋体" w:cs="Times New Roman"/>
      <w:sz w:val="24"/>
      <w:szCs w:val="24"/>
    </w:rPr>
  </w:style>
  <w:style w:type="paragraph" w:customStyle="1" w:styleId="40">
    <w:name w:val="2"/>
    <w:basedOn w:val="1"/>
    <w:link w:val="42"/>
    <w:qFormat/>
    <w:uiPriority w:val="0"/>
    <w:pPr>
      <w:autoSpaceDE w:val="0"/>
      <w:autoSpaceDN w:val="0"/>
      <w:adjustRightInd w:val="0"/>
      <w:spacing w:line="360" w:lineRule="auto"/>
      <w:jc w:val="center"/>
    </w:pPr>
    <w:rPr>
      <w:rFonts w:ascii="Times New Roman" w:hAnsi="Times New Roman" w:eastAsia="宋体" w:cs="Times New Roman"/>
      <w:spacing w:val="4"/>
      <w:szCs w:val="24"/>
    </w:rPr>
  </w:style>
  <w:style w:type="paragraph" w:customStyle="1" w:styleId="41">
    <w:name w:val="1"/>
    <w:basedOn w:val="1"/>
    <w:link w:val="43"/>
    <w:qFormat/>
    <w:uiPriority w:val="0"/>
    <w:pPr>
      <w:spacing w:line="360" w:lineRule="auto"/>
      <w:jc w:val="left"/>
    </w:pPr>
    <w:rPr>
      <w:rFonts w:ascii="Times New Roman" w:hAnsi="Times New Roman" w:eastAsia="宋体" w:cs="Times New Roman"/>
      <w:szCs w:val="24"/>
    </w:rPr>
  </w:style>
  <w:style w:type="character" w:customStyle="1" w:styleId="42">
    <w:name w:val="2 Char"/>
    <w:link w:val="40"/>
    <w:qFormat/>
    <w:uiPriority w:val="0"/>
    <w:rPr>
      <w:rFonts w:ascii="Times New Roman" w:hAnsi="Times New Roman" w:eastAsia="宋体" w:cs="Times New Roman"/>
      <w:spacing w:val="4"/>
      <w:kern w:val="2"/>
      <w:sz w:val="21"/>
      <w:szCs w:val="24"/>
    </w:rPr>
  </w:style>
  <w:style w:type="character" w:customStyle="1" w:styleId="43">
    <w:name w:val="1 Char"/>
    <w:link w:val="41"/>
    <w:qFormat/>
    <w:uiPriority w:val="0"/>
    <w:rPr>
      <w:rFonts w:ascii="Times New Roman" w:hAnsi="Times New Roman" w:eastAsia="宋体" w:cs="Times New Roman"/>
      <w:kern w:val="2"/>
      <w:sz w:val="21"/>
      <w:szCs w:val="24"/>
    </w:rPr>
  </w:style>
  <w:style w:type="paragraph" w:styleId="44">
    <w:name w:val="List Paragraph"/>
    <w:basedOn w:val="1"/>
    <w:qFormat/>
    <w:uiPriority w:val="34"/>
    <w:pPr>
      <w:spacing w:line="360" w:lineRule="auto"/>
      <w:ind w:firstLine="420" w:firstLineChars="200"/>
      <w:jc w:val="left"/>
    </w:pPr>
    <w:rPr>
      <w:rFonts w:ascii="Times New Roman" w:hAnsi="Times New Roman" w:eastAsia="宋体" w:cs="Times New Roman"/>
      <w:szCs w:val="24"/>
    </w:rPr>
  </w:style>
  <w:style w:type="character" w:customStyle="1" w:styleId="45">
    <w:name w:val="日期 Char"/>
    <w:basedOn w:val="27"/>
    <w:link w:val="15"/>
    <w:semiHidden/>
    <w:qFormat/>
    <w:uiPriority w:val="99"/>
    <w:rPr>
      <w:kern w:val="2"/>
      <w:sz w:val="21"/>
      <w:szCs w:val="22"/>
    </w:rPr>
  </w:style>
  <w:style w:type="character" w:customStyle="1" w:styleId="46">
    <w:name w:val="页眉 Char"/>
    <w:basedOn w:val="27"/>
    <w:link w:val="18"/>
    <w:qFormat/>
    <w:uiPriority w:val="99"/>
    <w:rPr>
      <w:kern w:val="2"/>
      <w:sz w:val="18"/>
      <w:szCs w:val="18"/>
    </w:rPr>
  </w:style>
  <w:style w:type="character" w:customStyle="1" w:styleId="47">
    <w:name w:val="页脚 Char"/>
    <w:basedOn w:val="27"/>
    <w:link w:val="17"/>
    <w:qFormat/>
    <w:uiPriority w:val="99"/>
    <w:rPr>
      <w:kern w:val="2"/>
      <w:sz w:val="18"/>
      <w:szCs w:val="18"/>
    </w:rPr>
  </w:style>
  <w:style w:type="character" w:customStyle="1" w:styleId="48">
    <w:name w:val="标题 Char"/>
    <w:basedOn w:val="27"/>
    <w:link w:val="25"/>
    <w:qFormat/>
    <w:uiPriority w:val="1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AE609-5408-45C8-9AEF-4052C5F7B846}">
  <ds:schemaRefs/>
</ds:datastoreItem>
</file>

<file path=docProps/app.xml><?xml version="1.0" encoding="utf-8"?>
<Properties xmlns="http://schemas.openxmlformats.org/officeDocument/2006/extended-properties" xmlns:vt="http://schemas.openxmlformats.org/officeDocument/2006/docPropsVTypes">
  <Template>Normal.dotm</Template>
  <Pages>58</Pages>
  <Words>6587</Words>
  <Characters>7023</Characters>
  <Lines>103</Lines>
  <Paragraphs>29</Paragraphs>
  <TotalTime>2</TotalTime>
  <ScaleCrop>false</ScaleCrop>
  <LinksUpToDate>false</LinksUpToDate>
  <CharactersWithSpaces>7386</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2017-11-16T02:23:00Z</dcterms:created>
  <dc:creator>USER</dc:creator>
  <cp:lastModifiedBy>程利伟</cp:lastModifiedBy>
  <cp:lastPrinted>2017-11-16T02:32:00Z</cp:lastPrinted>
  <dcterms:modified xsi:type="dcterms:W3CDTF">2023-04-17T01:58:20Z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35831A8B66DE43FAA906EAA3FA3C63AE</vt:lpwstr>
  </property>
</Properties>
</file>