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center" w:pos="4156"/>
        </w:tabs>
        <w:jc w:val="center"/>
        <w:rPr>
          <w:rFonts w:ascii="微软雅黑" w:hAnsi="微软雅黑" w:eastAsia="微软雅黑" w:cs="微软雅黑"/>
          <w:b/>
          <w:color w:val="auto"/>
          <w:spacing w:val="20"/>
          <w:sz w:val="36"/>
          <w:szCs w:val="36"/>
        </w:rPr>
      </w:pPr>
      <w:r>
        <w:rPr>
          <w:rFonts w:hint="eastAsia" w:ascii="微软雅黑" w:hAnsi="微软雅黑" w:eastAsia="微软雅黑" w:cs="微软雅黑"/>
          <w:b/>
          <w:color w:val="auto"/>
          <w:spacing w:val="20"/>
          <w:sz w:val="36"/>
          <w:szCs w:val="36"/>
        </w:rPr>
        <w:t xml:space="preserve"> </w:t>
      </w:r>
    </w:p>
    <w:p>
      <w:pPr>
        <w:tabs>
          <w:tab w:val="center" w:pos="4156"/>
        </w:tabs>
        <w:jc w:val="center"/>
        <w:rPr>
          <w:rFonts w:ascii="微软雅黑" w:hAnsi="微软雅黑" w:eastAsia="微软雅黑" w:cs="微软雅黑"/>
          <w:b/>
          <w:color w:val="auto"/>
          <w:spacing w:val="20"/>
          <w:sz w:val="36"/>
          <w:szCs w:val="36"/>
        </w:rPr>
      </w:pPr>
    </w:p>
    <w:p>
      <w:pPr>
        <w:tabs>
          <w:tab w:val="center" w:pos="4156"/>
        </w:tabs>
        <w:jc w:val="center"/>
        <w:rPr>
          <w:rFonts w:ascii="微软雅黑" w:hAnsi="微软雅黑" w:eastAsia="微软雅黑" w:cs="微软雅黑"/>
          <w:b/>
          <w:color w:val="auto"/>
          <w:spacing w:val="20"/>
          <w:sz w:val="36"/>
          <w:szCs w:val="36"/>
        </w:rPr>
      </w:pPr>
    </w:p>
    <w:p>
      <w:pPr>
        <w:tabs>
          <w:tab w:val="center" w:pos="4156"/>
        </w:tabs>
        <w:jc w:val="center"/>
        <w:rPr>
          <w:rFonts w:ascii="微软雅黑" w:hAnsi="微软雅黑" w:eastAsia="微软雅黑" w:cs="微软雅黑"/>
          <w:b/>
          <w:color w:val="auto"/>
          <w:spacing w:val="20"/>
          <w:sz w:val="44"/>
          <w:szCs w:val="44"/>
        </w:rPr>
      </w:pPr>
      <w:r>
        <w:rPr>
          <w:rFonts w:hint="eastAsia" w:ascii="微软雅黑" w:hAnsi="微软雅黑" w:eastAsia="微软雅黑" w:cs="微软雅黑"/>
          <w:b/>
          <w:color w:val="auto"/>
          <w:spacing w:val="20"/>
          <w:sz w:val="44"/>
          <w:szCs w:val="44"/>
        </w:rPr>
        <w:t>江苏省政府采购业务审批平台</w:t>
      </w:r>
    </w:p>
    <w:p>
      <w:pPr>
        <w:tabs>
          <w:tab w:val="center" w:pos="4156"/>
        </w:tabs>
        <w:jc w:val="center"/>
        <w:rPr>
          <w:rFonts w:ascii="微软雅黑" w:hAnsi="微软雅黑" w:eastAsia="微软雅黑" w:cs="微软雅黑"/>
          <w:b/>
          <w:color w:val="auto"/>
          <w:spacing w:val="20"/>
          <w:sz w:val="44"/>
          <w:szCs w:val="44"/>
        </w:rPr>
      </w:pPr>
    </w:p>
    <w:p>
      <w:pPr>
        <w:tabs>
          <w:tab w:val="center" w:pos="4156"/>
        </w:tabs>
        <w:jc w:val="center"/>
        <w:rPr>
          <w:rFonts w:ascii="微软雅黑" w:hAnsi="微软雅黑" w:eastAsia="微软雅黑" w:cs="微软雅黑"/>
          <w:b/>
          <w:color w:val="auto"/>
          <w:spacing w:val="20"/>
          <w:sz w:val="44"/>
          <w:szCs w:val="44"/>
        </w:rPr>
      </w:pPr>
      <w:r>
        <w:rPr>
          <w:rFonts w:hint="eastAsia" w:ascii="微软雅黑" w:hAnsi="微软雅黑" w:eastAsia="微软雅黑" w:cs="微软雅黑"/>
          <w:b/>
          <w:color w:val="auto"/>
          <w:spacing w:val="20"/>
          <w:sz w:val="44"/>
          <w:szCs w:val="44"/>
        </w:rPr>
        <w:t>采 购 人 操 作 指 南</w:t>
      </w:r>
    </w:p>
    <w:p>
      <w:pPr>
        <w:tabs>
          <w:tab w:val="center" w:pos="4156"/>
        </w:tabs>
        <w:jc w:val="center"/>
        <w:rPr>
          <w:rFonts w:ascii="微软雅黑" w:hAnsi="微软雅黑" w:eastAsia="微软雅黑" w:cs="微软雅黑"/>
          <w:b/>
          <w:color w:val="auto"/>
          <w:spacing w:val="20"/>
          <w:sz w:val="44"/>
          <w:szCs w:val="44"/>
        </w:rPr>
      </w:pPr>
    </w:p>
    <w:p>
      <w:pPr>
        <w:tabs>
          <w:tab w:val="center" w:pos="4156"/>
        </w:tabs>
        <w:jc w:val="center"/>
        <w:rPr>
          <w:rFonts w:ascii="微软雅黑" w:hAnsi="微软雅黑" w:eastAsia="微软雅黑" w:cs="微软雅黑"/>
          <w:b/>
          <w:color w:val="auto"/>
          <w:spacing w:val="20"/>
          <w:sz w:val="36"/>
          <w:szCs w:val="36"/>
        </w:rPr>
      </w:pPr>
    </w:p>
    <w:p>
      <w:pPr>
        <w:tabs>
          <w:tab w:val="center" w:pos="4156"/>
        </w:tabs>
        <w:jc w:val="center"/>
        <w:rPr>
          <w:rFonts w:ascii="微软雅黑" w:hAnsi="微软雅黑" w:eastAsia="微软雅黑" w:cs="微软雅黑"/>
          <w:b/>
          <w:color w:val="auto"/>
          <w:spacing w:val="20"/>
          <w:sz w:val="36"/>
          <w:szCs w:val="36"/>
        </w:rPr>
      </w:pPr>
    </w:p>
    <w:p>
      <w:pPr>
        <w:tabs>
          <w:tab w:val="center" w:pos="4156"/>
        </w:tabs>
        <w:jc w:val="center"/>
        <w:rPr>
          <w:rFonts w:ascii="微软雅黑" w:hAnsi="微软雅黑" w:eastAsia="微软雅黑" w:cs="微软雅黑"/>
          <w:b/>
          <w:color w:val="auto"/>
          <w:spacing w:val="20"/>
          <w:sz w:val="36"/>
          <w:szCs w:val="36"/>
        </w:rPr>
      </w:pPr>
    </w:p>
    <w:p>
      <w:pPr>
        <w:tabs>
          <w:tab w:val="center" w:pos="4156"/>
        </w:tabs>
        <w:jc w:val="center"/>
        <w:rPr>
          <w:rFonts w:ascii="微软雅黑" w:hAnsi="微软雅黑" w:eastAsia="微软雅黑" w:cs="微软雅黑"/>
          <w:b/>
          <w:color w:val="auto"/>
          <w:spacing w:val="20"/>
          <w:sz w:val="36"/>
          <w:szCs w:val="36"/>
        </w:rPr>
      </w:pPr>
    </w:p>
    <w:p>
      <w:pPr>
        <w:tabs>
          <w:tab w:val="center" w:pos="4156"/>
        </w:tabs>
        <w:jc w:val="center"/>
        <w:rPr>
          <w:rFonts w:ascii="微软雅黑" w:hAnsi="微软雅黑" w:eastAsia="微软雅黑" w:cs="微软雅黑"/>
          <w:b/>
          <w:color w:val="auto"/>
          <w:spacing w:val="20"/>
          <w:sz w:val="36"/>
          <w:szCs w:val="36"/>
        </w:rPr>
      </w:pPr>
    </w:p>
    <w:p>
      <w:pPr>
        <w:tabs>
          <w:tab w:val="center" w:pos="4156"/>
        </w:tabs>
        <w:jc w:val="center"/>
        <w:rPr>
          <w:rFonts w:ascii="微软雅黑" w:hAnsi="微软雅黑" w:eastAsia="微软雅黑" w:cs="微软雅黑"/>
          <w:b/>
          <w:color w:val="auto"/>
          <w:spacing w:val="20"/>
          <w:sz w:val="36"/>
          <w:szCs w:val="36"/>
        </w:rPr>
      </w:pPr>
    </w:p>
    <w:p>
      <w:pPr>
        <w:tabs>
          <w:tab w:val="center" w:pos="4156"/>
        </w:tabs>
        <w:jc w:val="center"/>
        <w:rPr>
          <w:rFonts w:ascii="微软雅黑" w:hAnsi="微软雅黑" w:eastAsia="微软雅黑" w:cs="微软雅黑"/>
          <w:b/>
          <w:color w:val="auto"/>
          <w:spacing w:val="20"/>
          <w:sz w:val="36"/>
          <w:szCs w:val="36"/>
        </w:rPr>
      </w:pPr>
    </w:p>
    <w:p>
      <w:pPr>
        <w:tabs>
          <w:tab w:val="center" w:pos="4156"/>
        </w:tabs>
        <w:jc w:val="center"/>
        <w:rPr>
          <w:rFonts w:ascii="微软雅黑" w:hAnsi="微软雅黑" w:eastAsia="微软雅黑" w:cs="微软雅黑"/>
          <w:b/>
          <w:color w:val="auto"/>
          <w:spacing w:val="20"/>
          <w:sz w:val="36"/>
          <w:szCs w:val="36"/>
        </w:rPr>
      </w:pPr>
    </w:p>
    <w:p>
      <w:pPr>
        <w:tabs>
          <w:tab w:val="center" w:pos="4156"/>
        </w:tabs>
        <w:jc w:val="center"/>
        <w:rPr>
          <w:rFonts w:ascii="微软雅黑" w:hAnsi="微软雅黑" w:eastAsia="微软雅黑" w:cs="微软雅黑"/>
          <w:b/>
          <w:color w:val="auto"/>
          <w:spacing w:val="20"/>
          <w:sz w:val="36"/>
          <w:szCs w:val="36"/>
        </w:rPr>
      </w:pPr>
    </w:p>
    <w:p>
      <w:pPr>
        <w:tabs>
          <w:tab w:val="center" w:pos="4156"/>
        </w:tabs>
        <w:jc w:val="center"/>
        <w:rPr>
          <w:rFonts w:ascii="微软雅黑" w:hAnsi="微软雅黑" w:eastAsia="微软雅黑" w:cs="微软雅黑"/>
          <w:b/>
          <w:color w:val="auto"/>
          <w:spacing w:val="20"/>
          <w:sz w:val="36"/>
          <w:szCs w:val="36"/>
        </w:rPr>
      </w:pPr>
    </w:p>
    <w:p>
      <w:pPr>
        <w:tabs>
          <w:tab w:val="center" w:pos="4156"/>
        </w:tabs>
        <w:jc w:val="center"/>
        <w:rPr>
          <w:rFonts w:ascii="微软雅黑" w:hAnsi="微软雅黑" w:eastAsia="微软雅黑" w:cs="微软雅黑"/>
          <w:b/>
          <w:color w:val="auto"/>
          <w:spacing w:val="20"/>
          <w:sz w:val="36"/>
          <w:szCs w:val="36"/>
        </w:rPr>
      </w:pPr>
    </w:p>
    <w:p>
      <w:pPr>
        <w:tabs>
          <w:tab w:val="center" w:pos="4156"/>
        </w:tabs>
        <w:jc w:val="center"/>
        <w:rPr>
          <w:rFonts w:ascii="微软雅黑" w:hAnsi="微软雅黑" w:eastAsia="微软雅黑" w:cs="微软雅黑"/>
          <w:b/>
          <w:color w:val="auto"/>
          <w:spacing w:val="20"/>
          <w:sz w:val="36"/>
          <w:szCs w:val="36"/>
        </w:rPr>
      </w:pPr>
    </w:p>
    <w:p>
      <w:pPr>
        <w:tabs>
          <w:tab w:val="center" w:pos="4156"/>
        </w:tabs>
        <w:jc w:val="center"/>
        <w:rPr>
          <w:rFonts w:ascii="微软雅黑" w:hAnsi="微软雅黑" w:eastAsia="微软雅黑" w:cs="微软雅黑"/>
          <w:b/>
          <w:color w:val="auto"/>
          <w:spacing w:val="20"/>
          <w:sz w:val="36"/>
          <w:szCs w:val="36"/>
        </w:rPr>
      </w:pPr>
    </w:p>
    <w:p>
      <w:pPr>
        <w:tabs>
          <w:tab w:val="center" w:pos="4156"/>
        </w:tabs>
        <w:jc w:val="center"/>
        <w:rPr>
          <w:rFonts w:ascii="微软雅黑" w:hAnsi="微软雅黑" w:eastAsia="微软雅黑" w:cs="微软雅黑"/>
          <w:b/>
          <w:color w:val="auto"/>
          <w:spacing w:val="20"/>
          <w:sz w:val="36"/>
          <w:szCs w:val="36"/>
        </w:rPr>
      </w:pPr>
    </w:p>
    <w:p>
      <w:pPr>
        <w:jc w:val="center"/>
        <w:rPr>
          <w:b/>
          <w:bCs/>
          <w:color w:val="auto"/>
          <w:sz w:val="32"/>
          <w:szCs w:val="32"/>
        </w:rPr>
      </w:pPr>
      <w:r>
        <w:rPr>
          <w:rFonts w:hint="eastAsia"/>
          <w:b/>
          <w:bCs/>
          <w:color w:val="auto"/>
          <w:sz w:val="32"/>
          <w:szCs w:val="32"/>
        </w:rPr>
        <w:t>目</w:t>
      </w:r>
      <w:r>
        <w:rPr>
          <w:b/>
          <w:bCs/>
          <w:color w:val="auto"/>
          <w:sz w:val="32"/>
          <w:szCs w:val="32"/>
        </w:rPr>
        <w:t xml:space="preserve"> </w:t>
      </w:r>
      <w:r>
        <w:rPr>
          <w:rFonts w:hint="eastAsia"/>
          <w:b/>
          <w:bCs/>
          <w:color w:val="auto"/>
          <w:sz w:val="32"/>
          <w:szCs w:val="32"/>
        </w:rPr>
        <w:t>录</w:t>
      </w:r>
    </w:p>
    <w:p>
      <w:pPr>
        <w:pStyle w:val="12"/>
        <w:tabs>
          <w:tab w:val="right" w:leader="dot" w:pos="8296"/>
        </w:tabs>
        <w:rPr>
          <w:rFonts w:asciiTheme="minorHAnsi" w:hAnsiTheme="minorHAnsi" w:eastAsiaTheme="minorEastAsia" w:cstheme="minorBidi"/>
          <w:b w:val="0"/>
          <w:bCs w:val="0"/>
          <w:color w:val="auto"/>
          <w:szCs w:val="22"/>
        </w:rPr>
      </w:pPr>
      <w:r>
        <w:rPr>
          <w:b w:val="0"/>
          <w:bCs w:val="0"/>
          <w:color w:val="auto"/>
          <w:sz w:val="44"/>
        </w:rPr>
        <w:fldChar w:fldCharType="begin"/>
      </w:r>
      <w:r>
        <w:rPr>
          <w:b w:val="0"/>
          <w:bCs w:val="0"/>
          <w:color w:val="auto"/>
          <w:sz w:val="44"/>
        </w:rPr>
        <w:instrText xml:space="preserve">TOC \o "1-3" \h  \u </w:instrText>
      </w:r>
      <w:r>
        <w:rPr>
          <w:b w:val="0"/>
          <w:bCs w:val="0"/>
          <w:color w:val="auto"/>
          <w:sz w:val="44"/>
        </w:rPr>
        <w:fldChar w:fldCharType="separate"/>
      </w:r>
      <w:r>
        <w:rPr>
          <w:color w:val="auto"/>
        </w:rPr>
        <w:fldChar w:fldCharType="begin"/>
      </w:r>
      <w:r>
        <w:rPr>
          <w:color w:val="auto"/>
        </w:rPr>
        <w:instrText xml:space="preserve"> HYPERLINK \l "_Toc61207270" </w:instrText>
      </w:r>
      <w:r>
        <w:rPr>
          <w:color w:val="auto"/>
        </w:rPr>
        <w:fldChar w:fldCharType="separate"/>
      </w:r>
      <w:r>
        <w:rPr>
          <w:rStyle w:val="16"/>
          <w:rFonts w:hint="eastAsia"/>
          <w:color w:val="auto"/>
        </w:rPr>
        <w:t>第1章</w:t>
      </w:r>
      <w:r>
        <w:rPr>
          <w:rStyle w:val="16"/>
          <w:color w:val="auto"/>
        </w:rPr>
        <w:t xml:space="preserve"> PDF</w:t>
      </w:r>
      <w:r>
        <w:rPr>
          <w:rStyle w:val="16"/>
          <w:rFonts w:hint="eastAsia"/>
          <w:color w:val="auto"/>
        </w:rPr>
        <w:t>控件安装</w:t>
      </w:r>
      <w:r>
        <w:rPr>
          <w:color w:val="auto"/>
        </w:rPr>
        <w:tab/>
      </w:r>
      <w:r>
        <w:rPr>
          <w:color w:val="auto"/>
        </w:rPr>
        <w:fldChar w:fldCharType="begin"/>
      </w:r>
      <w:r>
        <w:rPr>
          <w:color w:val="auto"/>
        </w:rPr>
        <w:instrText xml:space="preserve"> PAGEREF _Toc61207270 \h </w:instrText>
      </w:r>
      <w:r>
        <w:rPr>
          <w:color w:val="auto"/>
        </w:rPr>
        <w:fldChar w:fldCharType="separate"/>
      </w:r>
      <w:r>
        <w:rPr>
          <w:color w:val="auto"/>
        </w:rPr>
        <w:t>3</w:t>
      </w:r>
      <w:r>
        <w:rPr>
          <w:color w:val="auto"/>
        </w:rPr>
        <w:fldChar w:fldCharType="end"/>
      </w:r>
      <w:r>
        <w:rPr>
          <w:color w:val="auto"/>
        </w:rPr>
        <w:fldChar w:fldCharType="end"/>
      </w:r>
    </w:p>
    <w:p>
      <w:pPr>
        <w:pStyle w:val="12"/>
        <w:tabs>
          <w:tab w:val="right" w:leader="dot" w:pos="8296"/>
        </w:tabs>
        <w:rPr>
          <w:rFonts w:asciiTheme="minorHAnsi" w:hAnsiTheme="minorHAnsi" w:eastAsiaTheme="minorEastAsia" w:cstheme="minorBidi"/>
          <w:b w:val="0"/>
          <w:bCs w:val="0"/>
          <w:color w:val="auto"/>
          <w:szCs w:val="22"/>
        </w:rPr>
      </w:pPr>
      <w:r>
        <w:rPr>
          <w:color w:val="auto"/>
        </w:rPr>
        <w:fldChar w:fldCharType="begin"/>
      </w:r>
      <w:r>
        <w:rPr>
          <w:color w:val="auto"/>
        </w:rPr>
        <w:instrText xml:space="preserve"> HYPERLINK \l "_Toc61207271" </w:instrText>
      </w:r>
      <w:r>
        <w:rPr>
          <w:color w:val="auto"/>
        </w:rPr>
        <w:fldChar w:fldCharType="separate"/>
      </w:r>
      <w:r>
        <w:rPr>
          <w:rStyle w:val="16"/>
          <w:rFonts w:hint="eastAsia"/>
          <w:color w:val="auto"/>
        </w:rPr>
        <w:t>第2章 系统登录</w:t>
      </w:r>
      <w:r>
        <w:rPr>
          <w:color w:val="auto"/>
        </w:rPr>
        <w:tab/>
      </w:r>
      <w:r>
        <w:rPr>
          <w:color w:val="auto"/>
        </w:rPr>
        <w:fldChar w:fldCharType="begin"/>
      </w:r>
      <w:r>
        <w:rPr>
          <w:color w:val="auto"/>
        </w:rPr>
        <w:instrText xml:space="preserve"> PAGEREF _Toc61207271 \h </w:instrText>
      </w:r>
      <w:r>
        <w:rPr>
          <w:color w:val="auto"/>
        </w:rPr>
        <w:fldChar w:fldCharType="separate"/>
      </w:r>
      <w:r>
        <w:rPr>
          <w:color w:val="auto"/>
        </w:rPr>
        <w:t>3</w:t>
      </w:r>
      <w:r>
        <w:rPr>
          <w:color w:val="auto"/>
        </w:rPr>
        <w:fldChar w:fldCharType="end"/>
      </w:r>
      <w:r>
        <w:rPr>
          <w:color w:val="auto"/>
        </w:rPr>
        <w:fldChar w:fldCharType="end"/>
      </w:r>
    </w:p>
    <w:p>
      <w:pPr>
        <w:pStyle w:val="12"/>
        <w:tabs>
          <w:tab w:val="right" w:leader="dot" w:pos="8296"/>
        </w:tabs>
        <w:rPr>
          <w:rFonts w:asciiTheme="minorHAnsi" w:hAnsiTheme="minorHAnsi" w:eastAsiaTheme="minorEastAsia" w:cstheme="minorBidi"/>
          <w:b w:val="0"/>
          <w:bCs w:val="0"/>
          <w:color w:val="auto"/>
          <w:szCs w:val="22"/>
        </w:rPr>
      </w:pPr>
      <w:r>
        <w:rPr>
          <w:color w:val="auto"/>
        </w:rPr>
        <w:fldChar w:fldCharType="begin"/>
      </w:r>
      <w:r>
        <w:rPr>
          <w:color w:val="auto"/>
        </w:rPr>
        <w:instrText xml:space="preserve"> HYPERLINK \l "_Toc61207272" </w:instrText>
      </w:r>
      <w:r>
        <w:rPr>
          <w:color w:val="auto"/>
        </w:rPr>
        <w:fldChar w:fldCharType="separate"/>
      </w:r>
      <w:r>
        <w:rPr>
          <w:rStyle w:val="16"/>
          <w:rFonts w:hint="eastAsia"/>
          <w:color w:val="auto"/>
        </w:rPr>
        <w:t>第3章 系统操作</w:t>
      </w:r>
      <w:r>
        <w:rPr>
          <w:color w:val="auto"/>
        </w:rPr>
        <w:tab/>
      </w:r>
      <w:r>
        <w:rPr>
          <w:color w:val="auto"/>
        </w:rPr>
        <w:fldChar w:fldCharType="begin"/>
      </w:r>
      <w:r>
        <w:rPr>
          <w:color w:val="auto"/>
        </w:rPr>
        <w:instrText xml:space="preserve"> PAGEREF _Toc61207272 \h </w:instrText>
      </w:r>
      <w:r>
        <w:rPr>
          <w:color w:val="auto"/>
        </w:rPr>
        <w:fldChar w:fldCharType="separate"/>
      </w:r>
      <w:r>
        <w:rPr>
          <w:color w:val="auto"/>
        </w:rPr>
        <w:t>4</w:t>
      </w:r>
      <w:r>
        <w:rPr>
          <w:color w:val="auto"/>
        </w:rPr>
        <w:fldChar w:fldCharType="end"/>
      </w:r>
      <w:r>
        <w:rPr>
          <w:color w:val="auto"/>
        </w:rPr>
        <w:fldChar w:fldCharType="end"/>
      </w:r>
    </w:p>
    <w:p>
      <w:pPr>
        <w:pStyle w:val="13"/>
        <w:tabs>
          <w:tab w:val="right" w:leader="dot" w:pos="8296"/>
        </w:tabs>
        <w:rPr>
          <w:rFonts w:asciiTheme="minorHAnsi" w:hAnsiTheme="minorHAnsi" w:eastAsiaTheme="minorEastAsia" w:cstheme="minorBidi"/>
          <w:iCs w:val="0"/>
          <w:color w:val="auto"/>
          <w:szCs w:val="22"/>
        </w:rPr>
      </w:pPr>
      <w:r>
        <w:rPr>
          <w:color w:val="auto"/>
        </w:rPr>
        <w:fldChar w:fldCharType="begin"/>
      </w:r>
      <w:r>
        <w:rPr>
          <w:color w:val="auto"/>
        </w:rPr>
        <w:instrText xml:space="preserve"> HYPERLINK \l "_Toc61207273" </w:instrText>
      </w:r>
      <w:r>
        <w:rPr>
          <w:color w:val="auto"/>
        </w:rPr>
        <w:fldChar w:fldCharType="separate"/>
      </w:r>
      <w:r>
        <w:rPr>
          <w:rStyle w:val="16"/>
          <w:color w:val="auto"/>
        </w:rPr>
        <w:t>3.1</w:t>
      </w:r>
      <w:r>
        <w:rPr>
          <w:rStyle w:val="16"/>
          <w:rFonts w:hint="eastAsia"/>
          <w:color w:val="auto"/>
        </w:rPr>
        <w:t xml:space="preserve"> 进口产品审批</w:t>
      </w:r>
      <w:r>
        <w:rPr>
          <w:color w:val="auto"/>
        </w:rPr>
        <w:tab/>
      </w:r>
      <w:r>
        <w:rPr>
          <w:color w:val="auto"/>
        </w:rPr>
        <w:fldChar w:fldCharType="begin"/>
      </w:r>
      <w:r>
        <w:rPr>
          <w:color w:val="auto"/>
        </w:rPr>
        <w:instrText xml:space="preserve"> PAGEREF _Toc61207273 \h </w:instrText>
      </w:r>
      <w:r>
        <w:rPr>
          <w:color w:val="auto"/>
        </w:rPr>
        <w:fldChar w:fldCharType="separate"/>
      </w:r>
      <w:r>
        <w:rPr>
          <w:color w:val="auto"/>
        </w:rPr>
        <w:t>4</w:t>
      </w:r>
      <w:r>
        <w:rPr>
          <w:color w:val="auto"/>
        </w:rPr>
        <w:fldChar w:fldCharType="end"/>
      </w:r>
      <w:r>
        <w:rPr>
          <w:color w:val="auto"/>
        </w:rPr>
        <w:fldChar w:fldCharType="end"/>
      </w:r>
    </w:p>
    <w:p>
      <w:pPr>
        <w:pStyle w:val="8"/>
        <w:tabs>
          <w:tab w:val="right" w:leader="dot" w:pos="8296"/>
        </w:tabs>
        <w:rPr>
          <w:rFonts w:asciiTheme="minorHAnsi" w:hAnsiTheme="minorHAnsi" w:eastAsiaTheme="minorEastAsia" w:cstheme="minorBidi"/>
          <w:color w:val="auto"/>
          <w:szCs w:val="22"/>
        </w:rPr>
      </w:pPr>
      <w:r>
        <w:rPr>
          <w:color w:val="auto"/>
        </w:rPr>
        <w:fldChar w:fldCharType="begin"/>
      </w:r>
      <w:r>
        <w:rPr>
          <w:color w:val="auto"/>
        </w:rPr>
        <w:instrText xml:space="preserve"> HYPERLINK \l "_Toc61207274" </w:instrText>
      </w:r>
      <w:r>
        <w:rPr>
          <w:color w:val="auto"/>
        </w:rPr>
        <w:fldChar w:fldCharType="separate"/>
      </w:r>
      <w:r>
        <w:rPr>
          <w:rStyle w:val="16"/>
          <w:rFonts w:ascii="宋体" w:hAnsi="宋体" w:cs="宋体"/>
          <w:color w:val="auto"/>
        </w:rPr>
        <w:t>3.1.1</w:t>
      </w:r>
      <w:r>
        <w:rPr>
          <w:rStyle w:val="16"/>
          <w:rFonts w:hint="eastAsia"/>
          <w:color w:val="auto"/>
        </w:rPr>
        <w:t xml:space="preserve"> 进口产品申报</w:t>
      </w:r>
      <w:r>
        <w:rPr>
          <w:color w:val="auto"/>
        </w:rPr>
        <w:tab/>
      </w:r>
      <w:r>
        <w:rPr>
          <w:color w:val="auto"/>
        </w:rPr>
        <w:fldChar w:fldCharType="begin"/>
      </w:r>
      <w:r>
        <w:rPr>
          <w:color w:val="auto"/>
        </w:rPr>
        <w:instrText xml:space="preserve"> PAGEREF _Toc61207274 \h </w:instrText>
      </w:r>
      <w:r>
        <w:rPr>
          <w:color w:val="auto"/>
        </w:rPr>
        <w:fldChar w:fldCharType="separate"/>
      </w:r>
      <w:r>
        <w:rPr>
          <w:color w:val="auto"/>
        </w:rPr>
        <w:t>6</w:t>
      </w:r>
      <w:r>
        <w:rPr>
          <w:color w:val="auto"/>
        </w:rPr>
        <w:fldChar w:fldCharType="end"/>
      </w:r>
      <w:r>
        <w:rPr>
          <w:color w:val="auto"/>
        </w:rPr>
        <w:fldChar w:fldCharType="end"/>
      </w:r>
    </w:p>
    <w:p>
      <w:pPr>
        <w:pStyle w:val="8"/>
        <w:tabs>
          <w:tab w:val="right" w:leader="dot" w:pos="8296"/>
        </w:tabs>
        <w:rPr>
          <w:rFonts w:asciiTheme="minorHAnsi" w:hAnsiTheme="minorHAnsi" w:eastAsiaTheme="minorEastAsia" w:cstheme="minorBidi"/>
          <w:color w:val="auto"/>
          <w:szCs w:val="22"/>
        </w:rPr>
      </w:pPr>
      <w:r>
        <w:rPr>
          <w:color w:val="auto"/>
        </w:rPr>
        <w:fldChar w:fldCharType="begin"/>
      </w:r>
      <w:r>
        <w:rPr>
          <w:color w:val="auto"/>
        </w:rPr>
        <w:instrText xml:space="preserve"> HYPERLINK \l "_Toc61207275" </w:instrText>
      </w:r>
      <w:r>
        <w:rPr>
          <w:color w:val="auto"/>
        </w:rPr>
        <w:fldChar w:fldCharType="separate"/>
      </w:r>
      <w:r>
        <w:rPr>
          <w:rStyle w:val="16"/>
          <w:rFonts w:ascii="宋体" w:hAnsi="宋体" w:cs="宋体"/>
          <w:color w:val="auto"/>
        </w:rPr>
        <w:t>3.1.2</w:t>
      </w:r>
      <w:r>
        <w:rPr>
          <w:rStyle w:val="16"/>
          <w:rFonts w:hint="eastAsia"/>
          <w:color w:val="auto"/>
        </w:rPr>
        <w:t xml:space="preserve"> 进口产品查询</w:t>
      </w:r>
      <w:r>
        <w:rPr>
          <w:color w:val="auto"/>
        </w:rPr>
        <w:tab/>
      </w:r>
      <w:r>
        <w:rPr>
          <w:color w:val="auto"/>
        </w:rPr>
        <w:fldChar w:fldCharType="begin"/>
      </w:r>
      <w:r>
        <w:rPr>
          <w:color w:val="auto"/>
        </w:rPr>
        <w:instrText xml:space="preserve"> PAGEREF _Toc61207275 \h </w:instrText>
      </w:r>
      <w:r>
        <w:rPr>
          <w:color w:val="auto"/>
        </w:rPr>
        <w:fldChar w:fldCharType="separate"/>
      </w:r>
      <w:r>
        <w:rPr>
          <w:color w:val="auto"/>
        </w:rPr>
        <w:t>8</w:t>
      </w:r>
      <w:r>
        <w:rPr>
          <w:color w:val="auto"/>
        </w:rPr>
        <w:fldChar w:fldCharType="end"/>
      </w:r>
      <w:r>
        <w:rPr>
          <w:color w:val="auto"/>
        </w:rPr>
        <w:fldChar w:fldCharType="end"/>
      </w:r>
    </w:p>
    <w:p>
      <w:pPr>
        <w:pStyle w:val="8"/>
        <w:tabs>
          <w:tab w:val="right" w:leader="dot" w:pos="8296"/>
        </w:tabs>
        <w:rPr>
          <w:rFonts w:asciiTheme="minorHAnsi" w:hAnsiTheme="minorHAnsi" w:eastAsiaTheme="minorEastAsia" w:cstheme="minorBidi"/>
          <w:color w:val="auto"/>
          <w:szCs w:val="22"/>
        </w:rPr>
      </w:pPr>
      <w:r>
        <w:rPr>
          <w:color w:val="auto"/>
        </w:rPr>
        <w:fldChar w:fldCharType="begin"/>
      </w:r>
      <w:r>
        <w:rPr>
          <w:color w:val="auto"/>
        </w:rPr>
        <w:instrText xml:space="preserve"> HYPERLINK \l "_Toc61207276" </w:instrText>
      </w:r>
      <w:r>
        <w:rPr>
          <w:color w:val="auto"/>
        </w:rPr>
        <w:fldChar w:fldCharType="separate"/>
      </w:r>
      <w:r>
        <w:rPr>
          <w:rStyle w:val="16"/>
          <w:rFonts w:ascii="宋体" w:hAnsi="宋体" w:cs="宋体"/>
          <w:color w:val="auto"/>
        </w:rPr>
        <w:t>3.1.3</w:t>
      </w:r>
      <w:r>
        <w:rPr>
          <w:rStyle w:val="16"/>
          <w:rFonts w:hint="eastAsia"/>
          <w:color w:val="auto"/>
        </w:rPr>
        <w:t xml:space="preserve"> 批复文件下载</w:t>
      </w:r>
      <w:r>
        <w:rPr>
          <w:color w:val="auto"/>
        </w:rPr>
        <w:tab/>
      </w:r>
      <w:r>
        <w:rPr>
          <w:color w:val="auto"/>
        </w:rPr>
        <w:fldChar w:fldCharType="begin"/>
      </w:r>
      <w:r>
        <w:rPr>
          <w:color w:val="auto"/>
        </w:rPr>
        <w:instrText xml:space="preserve"> PAGEREF _Toc61207276 \h </w:instrText>
      </w:r>
      <w:r>
        <w:rPr>
          <w:color w:val="auto"/>
        </w:rPr>
        <w:fldChar w:fldCharType="separate"/>
      </w:r>
      <w:r>
        <w:rPr>
          <w:color w:val="auto"/>
        </w:rPr>
        <w:t>9</w:t>
      </w:r>
      <w:r>
        <w:rPr>
          <w:color w:val="auto"/>
        </w:rPr>
        <w:fldChar w:fldCharType="end"/>
      </w:r>
      <w:r>
        <w:rPr>
          <w:color w:val="auto"/>
        </w:rPr>
        <w:fldChar w:fldCharType="end"/>
      </w:r>
    </w:p>
    <w:p>
      <w:pPr>
        <w:pStyle w:val="13"/>
        <w:tabs>
          <w:tab w:val="right" w:leader="dot" w:pos="8296"/>
        </w:tabs>
        <w:rPr>
          <w:rFonts w:asciiTheme="minorHAnsi" w:hAnsiTheme="minorHAnsi" w:eastAsiaTheme="minorEastAsia" w:cstheme="minorBidi"/>
          <w:iCs w:val="0"/>
          <w:color w:val="auto"/>
          <w:szCs w:val="22"/>
        </w:rPr>
      </w:pPr>
      <w:r>
        <w:rPr>
          <w:color w:val="auto"/>
        </w:rPr>
        <w:fldChar w:fldCharType="begin"/>
      </w:r>
      <w:r>
        <w:rPr>
          <w:color w:val="auto"/>
        </w:rPr>
        <w:instrText xml:space="preserve"> HYPERLINK \l "_Toc61207277" </w:instrText>
      </w:r>
      <w:r>
        <w:rPr>
          <w:color w:val="auto"/>
        </w:rPr>
        <w:fldChar w:fldCharType="separate"/>
      </w:r>
      <w:r>
        <w:rPr>
          <w:rStyle w:val="16"/>
          <w:color w:val="auto"/>
        </w:rPr>
        <w:t>3.2</w:t>
      </w:r>
      <w:r>
        <w:rPr>
          <w:rStyle w:val="16"/>
          <w:rFonts w:hint="eastAsia"/>
          <w:color w:val="auto"/>
        </w:rPr>
        <w:t xml:space="preserve"> 采购方式变更</w:t>
      </w:r>
      <w:r>
        <w:rPr>
          <w:color w:val="auto"/>
        </w:rPr>
        <w:tab/>
      </w:r>
      <w:r>
        <w:rPr>
          <w:color w:val="auto"/>
        </w:rPr>
        <w:fldChar w:fldCharType="begin"/>
      </w:r>
      <w:r>
        <w:rPr>
          <w:color w:val="auto"/>
        </w:rPr>
        <w:instrText xml:space="preserve"> PAGEREF _Toc61207277 \h </w:instrText>
      </w:r>
      <w:r>
        <w:rPr>
          <w:color w:val="auto"/>
        </w:rPr>
        <w:fldChar w:fldCharType="separate"/>
      </w:r>
      <w:r>
        <w:rPr>
          <w:color w:val="auto"/>
        </w:rPr>
        <w:t>10</w:t>
      </w:r>
      <w:r>
        <w:rPr>
          <w:color w:val="auto"/>
        </w:rPr>
        <w:fldChar w:fldCharType="end"/>
      </w:r>
      <w:r>
        <w:rPr>
          <w:color w:val="auto"/>
        </w:rPr>
        <w:fldChar w:fldCharType="end"/>
      </w:r>
    </w:p>
    <w:p>
      <w:pPr>
        <w:pStyle w:val="8"/>
        <w:tabs>
          <w:tab w:val="right" w:leader="dot" w:pos="8296"/>
        </w:tabs>
        <w:rPr>
          <w:rFonts w:asciiTheme="minorHAnsi" w:hAnsiTheme="minorHAnsi" w:eastAsiaTheme="minorEastAsia" w:cstheme="minorBidi"/>
          <w:color w:val="auto"/>
          <w:szCs w:val="22"/>
        </w:rPr>
      </w:pPr>
      <w:r>
        <w:rPr>
          <w:color w:val="auto"/>
        </w:rPr>
        <w:fldChar w:fldCharType="begin"/>
      </w:r>
      <w:r>
        <w:rPr>
          <w:color w:val="auto"/>
        </w:rPr>
        <w:instrText xml:space="preserve"> HYPERLINK \l "_Toc61207278" </w:instrText>
      </w:r>
      <w:r>
        <w:rPr>
          <w:color w:val="auto"/>
        </w:rPr>
        <w:fldChar w:fldCharType="separate"/>
      </w:r>
      <w:r>
        <w:rPr>
          <w:rStyle w:val="16"/>
          <w:rFonts w:ascii="宋体" w:hAnsi="宋体" w:cs="宋体"/>
          <w:color w:val="auto"/>
        </w:rPr>
        <w:t>3.2.1</w:t>
      </w:r>
      <w:r>
        <w:rPr>
          <w:rStyle w:val="16"/>
          <w:rFonts w:hint="eastAsia"/>
          <w:color w:val="auto"/>
        </w:rPr>
        <w:t xml:space="preserve"> 采购方式变更申请</w:t>
      </w:r>
      <w:r>
        <w:rPr>
          <w:color w:val="auto"/>
        </w:rPr>
        <w:tab/>
      </w:r>
      <w:r>
        <w:rPr>
          <w:color w:val="auto"/>
        </w:rPr>
        <w:fldChar w:fldCharType="begin"/>
      </w:r>
      <w:r>
        <w:rPr>
          <w:color w:val="auto"/>
        </w:rPr>
        <w:instrText xml:space="preserve"> PAGEREF _Toc61207278 \h </w:instrText>
      </w:r>
      <w:r>
        <w:rPr>
          <w:color w:val="auto"/>
        </w:rPr>
        <w:fldChar w:fldCharType="separate"/>
      </w:r>
      <w:r>
        <w:rPr>
          <w:color w:val="auto"/>
        </w:rPr>
        <w:t>11</w:t>
      </w:r>
      <w:r>
        <w:rPr>
          <w:color w:val="auto"/>
        </w:rPr>
        <w:fldChar w:fldCharType="end"/>
      </w:r>
      <w:r>
        <w:rPr>
          <w:color w:val="auto"/>
        </w:rPr>
        <w:fldChar w:fldCharType="end"/>
      </w:r>
    </w:p>
    <w:p>
      <w:pPr>
        <w:pStyle w:val="8"/>
        <w:tabs>
          <w:tab w:val="right" w:leader="dot" w:pos="8296"/>
        </w:tabs>
        <w:rPr>
          <w:rFonts w:asciiTheme="minorHAnsi" w:hAnsiTheme="minorHAnsi" w:eastAsiaTheme="minorEastAsia" w:cstheme="minorBidi"/>
          <w:color w:val="auto"/>
          <w:szCs w:val="22"/>
        </w:rPr>
      </w:pPr>
      <w:r>
        <w:rPr>
          <w:color w:val="auto"/>
        </w:rPr>
        <w:fldChar w:fldCharType="begin"/>
      </w:r>
      <w:r>
        <w:rPr>
          <w:color w:val="auto"/>
        </w:rPr>
        <w:instrText xml:space="preserve"> HYPERLINK \l "_Toc61207279" </w:instrText>
      </w:r>
      <w:r>
        <w:rPr>
          <w:color w:val="auto"/>
        </w:rPr>
        <w:fldChar w:fldCharType="separate"/>
      </w:r>
      <w:r>
        <w:rPr>
          <w:rStyle w:val="16"/>
          <w:rFonts w:ascii="宋体" w:hAnsi="宋体" w:cs="宋体"/>
          <w:color w:val="auto"/>
        </w:rPr>
        <w:t>3.2.2</w:t>
      </w:r>
      <w:r>
        <w:rPr>
          <w:rStyle w:val="16"/>
          <w:rFonts w:hint="eastAsia"/>
          <w:color w:val="auto"/>
        </w:rPr>
        <w:t xml:space="preserve"> 采购方式变更查询</w:t>
      </w:r>
      <w:r>
        <w:rPr>
          <w:color w:val="auto"/>
        </w:rPr>
        <w:tab/>
      </w:r>
      <w:r>
        <w:rPr>
          <w:color w:val="auto"/>
        </w:rPr>
        <w:fldChar w:fldCharType="begin"/>
      </w:r>
      <w:r>
        <w:rPr>
          <w:color w:val="auto"/>
        </w:rPr>
        <w:instrText xml:space="preserve"> PAGEREF _Toc61207279 \h </w:instrText>
      </w:r>
      <w:r>
        <w:rPr>
          <w:color w:val="auto"/>
        </w:rPr>
        <w:fldChar w:fldCharType="separate"/>
      </w:r>
      <w:r>
        <w:rPr>
          <w:color w:val="auto"/>
        </w:rPr>
        <w:t>13</w:t>
      </w:r>
      <w:r>
        <w:rPr>
          <w:color w:val="auto"/>
        </w:rPr>
        <w:fldChar w:fldCharType="end"/>
      </w:r>
      <w:r>
        <w:rPr>
          <w:color w:val="auto"/>
        </w:rPr>
        <w:fldChar w:fldCharType="end"/>
      </w:r>
    </w:p>
    <w:p>
      <w:pPr>
        <w:pStyle w:val="8"/>
        <w:tabs>
          <w:tab w:val="right" w:leader="dot" w:pos="8296"/>
        </w:tabs>
        <w:rPr>
          <w:rFonts w:asciiTheme="minorHAnsi" w:hAnsiTheme="minorHAnsi" w:eastAsiaTheme="minorEastAsia" w:cstheme="minorBidi"/>
          <w:color w:val="auto"/>
          <w:szCs w:val="22"/>
        </w:rPr>
      </w:pPr>
      <w:r>
        <w:rPr>
          <w:color w:val="auto"/>
        </w:rPr>
        <w:fldChar w:fldCharType="begin"/>
      </w:r>
      <w:r>
        <w:rPr>
          <w:color w:val="auto"/>
        </w:rPr>
        <w:instrText xml:space="preserve"> HYPERLINK \l "_Toc61207280" </w:instrText>
      </w:r>
      <w:r>
        <w:rPr>
          <w:color w:val="auto"/>
        </w:rPr>
        <w:fldChar w:fldCharType="separate"/>
      </w:r>
      <w:r>
        <w:rPr>
          <w:rStyle w:val="16"/>
          <w:rFonts w:ascii="宋体" w:hAnsi="宋体" w:cs="宋体"/>
          <w:color w:val="auto"/>
        </w:rPr>
        <w:t>3.2.3</w:t>
      </w:r>
      <w:r>
        <w:rPr>
          <w:rStyle w:val="16"/>
          <w:rFonts w:hint="eastAsia"/>
          <w:color w:val="auto"/>
        </w:rPr>
        <w:t xml:space="preserve"> 批复文件下载</w:t>
      </w:r>
      <w:r>
        <w:rPr>
          <w:color w:val="auto"/>
        </w:rPr>
        <w:tab/>
      </w:r>
      <w:r>
        <w:rPr>
          <w:color w:val="auto"/>
        </w:rPr>
        <w:fldChar w:fldCharType="begin"/>
      </w:r>
      <w:r>
        <w:rPr>
          <w:color w:val="auto"/>
        </w:rPr>
        <w:instrText xml:space="preserve"> PAGEREF _Toc61207280 \h </w:instrText>
      </w:r>
      <w:r>
        <w:rPr>
          <w:color w:val="auto"/>
        </w:rPr>
        <w:fldChar w:fldCharType="separate"/>
      </w:r>
      <w:r>
        <w:rPr>
          <w:color w:val="auto"/>
        </w:rPr>
        <w:t>14</w:t>
      </w:r>
      <w:r>
        <w:rPr>
          <w:color w:val="auto"/>
        </w:rPr>
        <w:fldChar w:fldCharType="end"/>
      </w:r>
      <w:r>
        <w:rPr>
          <w:color w:val="auto"/>
        </w:rPr>
        <w:fldChar w:fldCharType="end"/>
      </w:r>
    </w:p>
    <w:p>
      <w:pPr>
        <w:pStyle w:val="12"/>
        <w:tabs>
          <w:tab w:val="right" w:leader="dot" w:pos="8296"/>
        </w:tabs>
        <w:rPr>
          <w:rFonts w:asciiTheme="minorHAnsi" w:hAnsiTheme="minorHAnsi" w:eastAsiaTheme="minorEastAsia" w:cstheme="minorBidi"/>
          <w:b w:val="0"/>
          <w:bCs w:val="0"/>
          <w:color w:val="auto"/>
          <w:szCs w:val="22"/>
        </w:rPr>
      </w:pPr>
      <w:r>
        <w:rPr>
          <w:color w:val="auto"/>
        </w:rPr>
        <w:fldChar w:fldCharType="begin"/>
      </w:r>
      <w:r>
        <w:rPr>
          <w:color w:val="auto"/>
        </w:rPr>
        <w:instrText xml:space="preserve"> HYPERLINK \l "_Toc61207281" </w:instrText>
      </w:r>
      <w:r>
        <w:rPr>
          <w:color w:val="auto"/>
        </w:rPr>
        <w:fldChar w:fldCharType="separate"/>
      </w:r>
      <w:r>
        <w:rPr>
          <w:rStyle w:val="16"/>
          <w:rFonts w:hint="eastAsia"/>
          <w:color w:val="auto"/>
        </w:rPr>
        <w:t>第4章 常见问题</w:t>
      </w:r>
      <w:r>
        <w:rPr>
          <w:color w:val="auto"/>
        </w:rPr>
        <w:tab/>
      </w:r>
      <w:r>
        <w:rPr>
          <w:color w:val="auto"/>
        </w:rPr>
        <w:fldChar w:fldCharType="begin"/>
      </w:r>
      <w:r>
        <w:rPr>
          <w:color w:val="auto"/>
        </w:rPr>
        <w:instrText xml:space="preserve"> PAGEREF _Toc61207281 \h </w:instrText>
      </w:r>
      <w:r>
        <w:rPr>
          <w:color w:val="auto"/>
        </w:rPr>
        <w:fldChar w:fldCharType="separate"/>
      </w:r>
      <w:r>
        <w:rPr>
          <w:color w:val="auto"/>
        </w:rPr>
        <w:t>14</w:t>
      </w:r>
      <w:r>
        <w:rPr>
          <w:color w:val="auto"/>
        </w:rPr>
        <w:fldChar w:fldCharType="end"/>
      </w:r>
      <w:r>
        <w:rPr>
          <w:color w:val="auto"/>
        </w:rPr>
        <w:fldChar w:fldCharType="end"/>
      </w:r>
    </w:p>
    <w:p>
      <w:pPr>
        <w:tabs>
          <w:tab w:val="center" w:pos="4156"/>
        </w:tabs>
        <w:jc w:val="center"/>
        <w:rPr>
          <w:rFonts w:ascii="微软雅黑" w:hAnsi="微软雅黑" w:eastAsia="微软雅黑" w:cs="微软雅黑"/>
          <w:b/>
          <w:color w:val="auto"/>
          <w:spacing w:val="20"/>
          <w:sz w:val="36"/>
          <w:szCs w:val="36"/>
        </w:rPr>
      </w:pPr>
      <w:r>
        <w:rPr>
          <w:bCs/>
          <w:color w:val="auto"/>
        </w:rPr>
        <w:fldChar w:fldCharType="end"/>
      </w: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pStyle w:val="2"/>
        <w:numPr>
          <w:ilvl w:val="0"/>
          <w:numId w:val="2"/>
        </w:numPr>
        <w:tabs>
          <w:tab w:val="left" w:pos="420"/>
        </w:tabs>
        <w:rPr>
          <w:bCs/>
          <w:color w:val="auto"/>
        </w:rPr>
      </w:pPr>
      <w:bookmarkStart w:id="0" w:name="_Toc61207270"/>
      <w:r>
        <w:rPr>
          <w:rFonts w:hint="eastAsia"/>
          <w:bCs/>
          <w:color w:val="auto"/>
        </w:rPr>
        <w:t>PDF控件安装</w:t>
      </w:r>
      <w:bookmarkEnd w:id="0"/>
    </w:p>
    <w:p>
      <w:pPr>
        <w:ind w:left="420" w:firstLine="420"/>
        <w:rPr>
          <w:color w:val="auto"/>
        </w:rPr>
      </w:pPr>
      <w:r>
        <w:rPr>
          <w:rFonts w:hint="eastAsia"/>
          <w:color w:val="auto"/>
        </w:rPr>
        <w:t>在系统中预览查看财政批复文件，需要采购人的电脑上安装ＰＤＦ控件。（</w:t>
      </w:r>
      <w:r>
        <w:rPr>
          <w:rFonts w:hint="eastAsia"/>
          <w:color w:val="auto"/>
        </w:rPr>
        <w:t>注：不影响批复文件下载，此控件选择性安装，可不安装。</w:t>
      </w:r>
      <w:r>
        <w:rPr>
          <w:rFonts w:hint="eastAsia"/>
          <w:color w:val="auto"/>
        </w:rPr>
        <w:t>）</w:t>
      </w:r>
    </w:p>
    <w:p>
      <w:pPr>
        <w:ind w:left="420" w:firstLine="420"/>
        <w:rPr>
          <w:color w:val="auto"/>
        </w:rPr>
      </w:pPr>
      <w:r>
        <w:rPr>
          <w:rFonts w:hint="eastAsia"/>
          <w:color w:val="auto"/>
        </w:rPr>
        <w:t>安装文件：文件名iWebPDF，压缩包格式</w:t>
      </w:r>
      <w:r>
        <w:rPr>
          <w:color w:val="auto"/>
        </w:rPr>
        <w:drawing>
          <wp:inline distT="0" distB="0" distL="0" distR="0">
            <wp:extent cx="596900" cy="544830"/>
            <wp:effectExtent l="0" t="0" r="0" b="762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 cstate="print"/>
                    <a:stretch>
                      <a:fillRect/>
                    </a:stretch>
                  </pic:blipFill>
                  <pic:spPr>
                    <a:xfrm>
                      <a:off x="0" y="0"/>
                      <a:ext cx="599682" cy="547858"/>
                    </a:xfrm>
                    <a:prstGeom prst="rect">
                      <a:avLst/>
                    </a:prstGeom>
                  </pic:spPr>
                </pic:pic>
              </a:graphicData>
            </a:graphic>
          </wp:inline>
        </w:drawing>
      </w:r>
      <w:r>
        <w:rPr>
          <w:rFonts w:hint="eastAsia"/>
          <w:color w:val="auto"/>
        </w:rPr>
        <w:t>，可在QQ运维群文件中下载。</w:t>
      </w:r>
    </w:p>
    <w:p>
      <w:pPr>
        <w:ind w:left="420" w:firstLine="420"/>
        <w:rPr>
          <w:color w:val="auto"/>
        </w:rPr>
      </w:pPr>
      <w:r>
        <w:rPr>
          <w:rFonts w:hint="eastAsia"/>
          <w:color w:val="auto"/>
        </w:rPr>
        <w:t>安装方法：</w:t>
      </w:r>
    </w:p>
    <w:p>
      <w:pPr>
        <w:pStyle w:val="25"/>
        <w:numPr>
          <w:ilvl w:val="0"/>
          <w:numId w:val="3"/>
        </w:numPr>
        <w:ind w:firstLineChars="0"/>
        <w:rPr>
          <w:color w:val="auto"/>
        </w:rPr>
      </w:pPr>
      <w:r>
        <w:rPr>
          <w:rFonts w:hint="eastAsia"/>
          <w:color w:val="auto"/>
        </w:rPr>
        <w:t>安装前先暂时关闭360安全卫士等应用，否则可能对PDF控件安装进行误拦截。</w:t>
      </w:r>
    </w:p>
    <w:p>
      <w:pPr>
        <w:pStyle w:val="25"/>
        <w:numPr>
          <w:ilvl w:val="0"/>
          <w:numId w:val="3"/>
        </w:numPr>
        <w:ind w:firstLineChars="0"/>
        <w:rPr>
          <w:color w:val="auto"/>
        </w:rPr>
      </w:pPr>
      <w:r>
        <w:rPr>
          <w:rFonts w:hint="eastAsia"/>
          <w:color w:val="auto"/>
        </w:rPr>
        <w:t>对安装文件压缩包进行解压缩，</w:t>
      </w:r>
      <w:r>
        <w:rPr>
          <w:rFonts w:hint="eastAsia"/>
          <w:color w:val="auto"/>
        </w:rPr>
        <w:t>注意</w:t>
      </w:r>
      <w:r>
        <w:rPr>
          <w:rFonts w:hint="eastAsia"/>
          <w:color w:val="auto"/>
        </w:rPr>
        <w:t>一定先要解压缩以后再安装，否则安装无效。</w:t>
      </w:r>
    </w:p>
    <w:p>
      <w:pPr>
        <w:ind w:left="840" w:firstLine="420"/>
        <w:rPr>
          <w:color w:val="auto"/>
        </w:rPr>
      </w:pPr>
      <w:r>
        <w:rPr>
          <w:rFonts w:hint="eastAsia"/>
          <w:color w:val="auto"/>
        </w:rPr>
        <w:t>3、双击setup.bat命令，弹出黑色窗口，执行几秒钟后自动关闭，即安装完成。</w:t>
      </w:r>
    </w:p>
    <w:p>
      <w:pPr>
        <w:jc w:val="center"/>
        <w:rPr>
          <w:color w:val="auto"/>
        </w:rPr>
      </w:pPr>
      <w:r>
        <w:rPr>
          <w:color w:val="auto"/>
        </w:rPr>
        <w:drawing>
          <wp:inline distT="0" distB="0" distL="0" distR="0">
            <wp:extent cx="4063365" cy="16827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6" cstate="print"/>
                    <a:stretch>
                      <a:fillRect/>
                    </a:stretch>
                  </pic:blipFill>
                  <pic:spPr>
                    <a:xfrm>
                      <a:off x="0" y="0"/>
                      <a:ext cx="4063058" cy="1682595"/>
                    </a:xfrm>
                    <a:prstGeom prst="rect">
                      <a:avLst/>
                    </a:prstGeom>
                  </pic:spPr>
                </pic:pic>
              </a:graphicData>
            </a:graphic>
          </wp:inline>
        </w:drawing>
      </w:r>
    </w:p>
    <w:p>
      <w:pPr>
        <w:ind w:left="420" w:firstLine="420"/>
        <w:rPr>
          <w:color w:val="auto"/>
        </w:rPr>
      </w:pPr>
    </w:p>
    <w:p>
      <w:pPr>
        <w:pStyle w:val="2"/>
        <w:numPr>
          <w:ilvl w:val="0"/>
          <w:numId w:val="2"/>
        </w:numPr>
        <w:tabs>
          <w:tab w:val="left" w:pos="420"/>
        </w:tabs>
        <w:rPr>
          <w:bCs/>
          <w:color w:val="auto"/>
        </w:rPr>
      </w:pPr>
      <w:bookmarkStart w:id="1" w:name="_Toc61207271"/>
      <w:r>
        <w:rPr>
          <w:rFonts w:hint="eastAsia"/>
          <w:bCs/>
          <w:color w:val="auto"/>
        </w:rPr>
        <w:t>系统登录</w:t>
      </w:r>
      <w:bookmarkEnd w:id="1"/>
    </w:p>
    <w:p>
      <w:pPr>
        <w:ind w:firstLine="480"/>
        <w:rPr>
          <w:color w:val="auto"/>
        </w:rPr>
      </w:pPr>
      <w:r>
        <w:rPr>
          <w:rFonts w:hint="eastAsia"/>
          <w:color w:val="auto"/>
        </w:rPr>
        <w:t>使用浏览器（浏览器推荐IE9以上或360浏览器）访问</w:t>
      </w:r>
      <w:r>
        <w:rPr>
          <w:color w:val="auto"/>
        </w:rPr>
        <w:fldChar w:fldCharType="begin"/>
      </w:r>
      <w:r>
        <w:rPr>
          <w:color w:val="auto"/>
        </w:rPr>
        <w:instrText xml:space="preserve">HYPERLINK "http://www.ccgp-jiangsu.gov.cn/"</w:instrText>
      </w:r>
      <w:r>
        <w:rPr>
          <w:color w:val="auto"/>
        </w:rPr>
        <w:fldChar w:fldCharType="separate"/>
      </w:r>
      <w:r>
        <w:rPr>
          <w:rStyle w:val="16"/>
          <w:color w:val="auto"/>
        </w:rPr>
        <w:t>http://www.ccgp-jiangsu.gov.cn/</w:t>
      </w:r>
      <w:r>
        <w:rPr>
          <w:color w:val="auto"/>
        </w:rPr>
        <w:fldChar w:fldCharType="end"/>
      </w:r>
      <w:r>
        <w:rPr>
          <w:rStyle w:val="16"/>
          <w:rFonts w:hint="eastAsia"/>
          <w:color w:val="auto"/>
        </w:rPr>
        <w:t>zfcgjd/login?bs=cgr</w:t>
      </w:r>
      <w:r>
        <w:rPr>
          <w:rFonts w:hint="eastAsia"/>
          <w:color w:val="auto"/>
        </w:rPr>
        <w:t>进入江苏省政府采购业务审批平台。</w:t>
      </w:r>
    </w:p>
    <w:p>
      <w:pPr>
        <w:rPr>
          <w:color w:val="auto"/>
        </w:rPr>
      </w:pPr>
      <w:r>
        <w:rPr>
          <w:color w:val="auto"/>
        </w:rPr>
        <w:drawing>
          <wp:inline distT="0" distB="0" distL="0" distR="0">
            <wp:extent cx="5274310" cy="261493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7" cstate="print"/>
                    <a:stretch>
                      <a:fillRect/>
                    </a:stretch>
                  </pic:blipFill>
                  <pic:spPr>
                    <a:xfrm>
                      <a:off x="0" y="0"/>
                      <a:ext cx="5274310" cy="2615179"/>
                    </a:xfrm>
                    <a:prstGeom prst="rect">
                      <a:avLst/>
                    </a:prstGeom>
                  </pic:spPr>
                </pic:pic>
              </a:graphicData>
            </a:graphic>
          </wp:inline>
        </w:drawing>
      </w:r>
    </w:p>
    <w:p>
      <w:pPr>
        <w:ind w:firstLine="480"/>
        <w:rPr>
          <w:color w:val="auto"/>
        </w:rPr>
      </w:pPr>
      <w:r>
        <w:rPr>
          <w:rFonts w:hint="eastAsia"/>
          <w:color w:val="auto"/>
        </w:rPr>
        <w:t>选择地区(</w:t>
      </w:r>
      <w:r>
        <w:rPr>
          <w:rFonts w:hint="eastAsia"/>
          <w:color w:val="auto"/>
        </w:rPr>
        <w:t>市级采购单位选到市，区县采购单位需要选到区县，如是崇川区采购单位，地区选“崇川区”</w:t>
      </w:r>
      <w:r>
        <w:rPr>
          <w:rFonts w:hint="eastAsia"/>
          <w:color w:val="auto"/>
        </w:rPr>
        <w:t>)，录入用户名（用户名即预算单位代码）、密码（初始密码</w:t>
      </w:r>
      <w:r>
        <w:rPr>
          <w:rFonts w:hint="eastAsia"/>
          <w:color w:val="auto"/>
        </w:rPr>
        <w:t>Jgpt1234@</w:t>
      </w:r>
      <w:r>
        <w:rPr>
          <w:rFonts w:hint="eastAsia"/>
          <w:color w:val="auto"/>
        </w:rPr>
        <w:t>注意第一个字母Ｊ大写）、验证码，按登录按钮进入系统：</w:t>
      </w:r>
    </w:p>
    <w:p>
      <w:pPr>
        <w:widowControl/>
        <w:jc w:val="left"/>
        <w:rPr>
          <w:color w:val="auto"/>
        </w:rPr>
      </w:pPr>
      <w:r>
        <w:rPr>
          <w:rFonts w:ascii="宋体" w:hAnsi="宋体" w:cs="宋体"/>
          <w:color w:val="auto"/>
          <w:kern w:val="0"/>
        </w:rPr>
        <w:drawing>
          <wp:inline distT="0" distB="0" distL="114300" distR="114300">
            <wp:extent cx="5543550" cy="2641600"/>
            <wp:effectExtent l="0" t="0" r="0" b="6350"/>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8" cstate="print"/>
                    <a:stretch>
                      <a:fillRect/>
                    </a:stretch>
                  </pic:blipFill>
                  <pic:spPr>
                    <a:xfrm>
                      <a:off x="0" y="0"/>
                      <a:ext cx="5543550" cy="2641600"/>
                    </a:xfrm>
                    <a:prstGeom prst="rect">
                      <a:avLst/>
                    </a:prstGeom>
                    <a:noFill/>
                    <a:ln w="9525">
                      <a:noFill/>
                    </a:ln>
                  </pic:spPr>
                </pic:pic>
              </a:graphicData>
            </a:graphic>
          </wp:inline>
        </w:drawing>
      </w:r>
    </w:p>
    <w:p>
      <w:pPr>
        <w:ind w:firstLine="480"/>
        <w:rPr>
          <w:color w:val="auto"/>
        </w:rPr>
      </w:pPr>
    </w:p>
    <w:p>
      <w:pPr>
        <w:rPr>
          <w:color w:val="auto"/>
        </w:rPr>
      </w:pPr>
    </w:p>
    <w:p>
      <w:pPr>
        <w:pStyle w:val="2"/>
        <w:numPr>
          <w:ilvl w:val="0"/>
          <w:numId w:val="2"/>
        </w:numPr>
        <w:tabs>
          <w:tab w:val="left" w:pos="420"/>
        </w:tabs>
        <w:rPr>
          <w:bCs/>
          <w:color w:val="auto"/>
        </w:rPr>
      </w:pPr>
      <w:bookmarkStart w:id="2" w:name="_Toc61207272"/>
      <w:r>
        <w:rPr>
          <w:rFonts w:hint="eastAsia"/>
          <w:bCs/>
          <w:color w:val="auto"/>
        </w:rPr>
        <w:t>系统操作</w:t>
      </w:r>
      <w:bookmarkEnd w:id="2"/>
    </w:p>
    <w:p>
      <w:pPr>
        <w:pStyle w:val="3"/>
        <w:numPr>
          <w:ilvl w:val="1"/>
          <w:numId w:val="2"/>
        </w:numPr>
        <w:spacing w:line="360" w:lineRule="auto"/>
        <w:rPr>
          <w:color w:val="auto"/>
        </w:rPr>
      </w:pPr>
      <w:bookmarkStart w:id="3" w:name="_Toc61207273"/>
      <w:r>
        <w:rPr>
          <w:rFonts w:hint="eastAsia"/>
          <w:color w:val="auto"/>
        </w:rPr>
        <w:t>进口产品审批</w:t>
      </w:r>
      <w:bookmarkEnd w:id="3"/>
    </w:p>
    <w:p>
      <w:pPr>
        <w:numPr>
          <w:ilvl w:val="0"/>
          <w:numId w:val="1"/>
        </w:numPr>
        <w:spacing w:line="240" w:lineRule="auto"/>
        <w:rPr>
          <w:rFonts w:ascii="宋体" w:hAnsi="宋体"/>
          <w:b/>
          <w:color w:val="auto"/>
        </w:rPr>
      </w:pPr>
      <w:r>
        <w:rPr>
          <w:rFonts w:hint="eastAsia" w:ascii="宋体" w:hAnsi="宋体"/>
          <w:b/>
          <w:color w:val="auto"/>
        </w:rPr>
        <w:t>进口产品类型（有三类）</w:t>
      </w:r>
    </w:p>
    <w:p>
      <w:pPr>
        <w:ind w:left="720"/>
        <w:rPr>
          <w:rFonts w:ascii="宋体" w:hAnsi="宋体"/>
          <w:color w:val="auto"/>
        </w:rPr>
      </w:pPr>
      <w:r>
        <w:rPr>
          <w:rFonts w:hint="eastAsia" w:ascii="宋体" w:hAnsi="宋体"/>
          <w:color w:val="auto"/>
        </w:rPr>
        <w:t>（一）其他进口产品；</w:t>
      </w:r>
    </w:p>
    <w:p>
      <w:pPr>
        <w:ind w:left="720"/>
        <w:rPr>
          <w:rFonts w:ascii="宋体" w:hAnsi="宋体"/>
          <w:color w:val="auto"/>
        </w:rPr>
      </w:pPr>
      <w:r>
        <w:rPr>
          <w:rFonts w:hint="eastAsia" w:ascii="宋体" w:hAnsi="宋体"/>
          <w:color w:val="auto"/>
        </w:rPr>
        <w:t>（二）鼓励进口产品；</w:t>
      </w:r>
    </w:p>
    <w:p>
      <w:pPr>
        <w:ind w:left="720"/>
        <w:rPr>
          <w:rFonts w:ascii="宋体" w:hAnsi="宋体"/>
          <w:color w:val="auto"/>
        </w:rPr>
      </w:pPr>
      <w:r>
        <w:rPr>
          <w:rFonts w:hint="eastAsia" w:ascii="宋体" w:hAnsi="宋体"/>
          <w:color w:val="auto"/>
        </w:rPr>
        <w:t>（三）限制进口产品；</w:t>
      </w:r>
    </w:p>
    <w:p>
      <w:pPr>
        <w:numPr>
          <w:ilvl w:val="0"/>
          <w:numId w:val="1"/>
        </w:numPr>
        <w:spacing w:line="240" w:lineRule="auto"/>
        <w:rPr>
          <w:rFonts w:ascii="宋体" w:hAnsi="宋体"/>
          <w:b/>
          <w:color w:val="auto"/>
        </w:rPr>
      </w:pPr>
      <w:r>
        <w:rPr>
          <w:rFonts w:hint="eastAsia" w:ascii="宋体" w:hAnsi="宋体"/>
          <w:b/>
          <w:color w:val="auto"/>
        </w:rPr>
        <w:t>采购人需提供材料</w:t>
      </w:r>
    </w:p>
    <w:p>
      <w:pPr>
        <w:ind w:firstLine="480" w:firstLineChars="200"/>
        <w:rPr>
          <w:rFonts w:ascii="宋体" w:hAnsi="宋体" w:cs="宋体"/>
          <w:color w:val="auto"/>
          <w:kern w:val="0"/>
        </w:rPr>
      </w:pPr>
      <w:r>
        <w:rPr>
          <w:rFonts w:hint="eastAsia" w:ascii="宋体" w:hAnsi="宋体" w:cs="宋体"/>
          <w:color w:val="auto"/>
          <w:kern w:val="0"/>
        </w:rPr>
        <w:t>（一）《政府采购进口产品申请表》；</w:t>
      </w:r>
    </w:p>
    <w:p>
      <w:pPr>
        <w:ind w:firstLine="480" w:firstLineChars="200"/>
        <w:rPr>
          <w:rFonts w:ascii="宋体" w:hAnsi="宋体" w:cs="宋体"/>
          <w:color w:val="auto"/>
          <w:kern w:val="0"/>
        </w:rPr>
      </w:pPr>
      <w:r>
        <w:rPr>
          <w:rFonts w:hint="eastAsia" w:ascii="宋体" w:hAnsi="宋体" w:cs="宋体"/>
          <w:color w:val="auto"/>
          <w:kern w:val="0"/>
        </w:rPr>
        <w:t>（二）进口产品所属行业的设区的市以上主管部门出具的《政府采购进口产品所属行业主管部门意见》；</w:t>
      </w:r>
    </w:p>
    <w:p>
      <w:pPr>
        <w:ind w:firstLine="480" w:firstLineChars="200"/>
        <w:rPr>
          <w:rFonts w:ascii="宋体" w:hAnsi="宋体" w:cs="宋体"/>
          <w:color w:val="auto"/>
          <w:kern w:val="0"/>
        </w:rPr>
      </w:pPr>
      <w:r>
        <w:rPr>
          <w:rFonts w:hint="eastAsia" w:ascii="宋体" w:hAnsi="宋体" w:cs="宋体"/>
          <w:color w:val="auto"/>
          <w:kern w:val="0"/>
        </w:rPr>
        <w:t>（三）专家组出具的《政府采购进口产品专家论证意见》；</w:t>
      </w:r>
    </w:p>
    <w:p>
      <w:pPr>
        <w:ind w:firstLine="480" w:firstLineChars="200"/>
        <w:rPr>
          <w:rFonts w:ascii="宋体" w:hAnsi="宋体" w:cs="宋体"/>
          <w:color w:val="auto"/>
          <w:kern w:val="0"/>
        </w:rPr>
      </w:pPr>
      <w:r>
        <w:rPr>
          <w:rFonts w:hint="eastAsia" w:ascii="宋体" w:hAnsi="宋体" w:cs="宋体"/>
          <w:color w:val="auto"/>
          <w:kern w:val="0"/>
        </w:rPr>
        <w:t>（四）关于鼓励进口产品的国家法律法规政策文件复印件。</w:t>
      </w:r>
    </w:p>
    <w:p>
      <w:pPr>
        <w:ind w:left="705"/>
        <w:rPr>
          <w:rFonts w:ascii="宋体" w:hAnsi="宋体"/>
          <w:b/>
          <w:color w:val="auto"/>
        </w:rPr>
      </w:pPr>
      <w:r>
        <w:rPr>
          <w:rFonts w:hint="eastAsia" w:ascii="宋体" w:hAnsi="宋体"/>
          <w:b/>
          <w:color w:val="auto"/>
        </w:rPr>
        <w:t>三、各类型需提供材料</w:t>
      </w:r>
    </w:p>
    <w:p>
      <w:pPr>
        <w:ind w:firstLine="723" w:firstLineChars="300"/>
        <w:rPr>
          <w:rFonts w:ascii="宋体" w:hAnsi="宋体"/>
          <w:b/>
          <w:color w:val="auto"/>
        </w:rPr>
      </w:pPr>
      <w:r>
        <w:rPr>
          <w:rFonts w:hint="eastAsia" w:ascii="宋体" w:hAnsi="宋体"/>
          <w:b/>
          <w:color w:val="auto"/>
        </w:rPr>
        <w:t>（一）鼓励进口产品</w:t>
      </w:r>
    </w:p>
    <w:p>
      <w:pPr>
        <w:ind w:firstLine="480" w:firstLineChars="200"/>
        <w:rPr>
          <w:rFonts w:ascii="宋体" w:hAnsi="宋体" w:cs="宋体"/>
          <w:color w:val="auto"/>
          <w:kern w:val="0"/>
        </w:rPr>
      </w:pPr>
      <w:r>
        <w:rPr>
          <w:rFonts w:hint="eastAsia" w:ascii="宋体" w:hAnsi="宋体" w:cs="宋体"/>
          <w:color w:val="auto"/>
          <w:kern w:val="0"/>
        </w:rPr>
        <w:t>需提供材料：（一）《政府采购进口产品申请表》，要求在理由阐述中注明关于鼓励进口产品的国家法律法规政策文件名称及文号。</w:t>
      </w:r>
    </w:p>
    <w:p>
      <w:pPr>
        <w:ind w:firstLine="480" w:firstLineChars="200"/>
        <w:rPr>
          <w:rFonts w:ascii="宋体" w:hAnsi="宋体" w:cs="宋体"/>
          <w:color w:val="auto"/>
          <w:kern w:val="0"/>
        </w:rPr>
      </w:pPr>
      <w:r>
        <w:rPr>
          <w:rFonts w:hint="eastAsia" w:ascii="宋体" w:hAnsi="宋体" w:cs="宋体"/>
          <w:color w:val="auto"/>
          <w:kern w:val="0"/>
        </w:rPr>
        <w:t>《申请表》最后加附件，由采购人将以上所填表打印并加盖单位公章后以扫描件或拍照上传。</w:t>
      </w:r>
    </w:p>
    <w:p>
      <w:pPr>
        <w:ind w:firstLine="723" w:firstLineChars="300"/>
        <w:rPr>
          <w:rFonts w:ascii="宋体" w:hAnsi="宋体"/>
          <w:b/>
          <w:color w:val="auto"/>
        </w:rPr>
      </w:pPr>
      <w:r>
        <w:rPr>
          <w:rFonts w:hint="eastAsia" w:ascii="宋体" w:hAnsi="宋体"/>
          <w:b/>
          <w:color w:val="auto"/>
        </w:rPr>
        <w:t>（二）限制进口产品</w:t>
      </w:r>
    </w:p>
    <w:p>
      <w:pPr>
        <w:ind w:firstLine="480" w:firstLineChars="200"/>
        <w:rPr>
          <w:rFonts w:ascii="宋体" w:hAnsi="宋体" w:cs="宋体"/>
          <w:color w:val="auto"/>
          <w:kern w:val="0"/>
        </w:rPr>
      </w:pPr>
      <w:r>
        <w:rPr>
          <w:rFonts w:hint="eastAsia" w:ascii="宋体" w:hAnsi="宋体" w:cs="宋体"/>
          <w:color w:val="auto"/>
          <w:kern w:val="0"/>
        </w:rPr>
        <w:t>需提供材料：（一）《政府采购进口产品申请表》；（二）《政府采购进口产品所属行业主管部门意见》；（三）专家组出具的《政府采购进口产品专家论证意见》。</w:t>
      </w:r>
    </w:p>
    <w:p>
      <w:pPr>
        <w:ind w:firstLine="480" w:firstLineChars="200"/>
        <w:rPr>
          <w:rFonts w:ascii="宋体" w:hAnsi="宋体" w:cs="宋体"/>
          <w:color w:val="auto"/>
          <w:kern w:val="0"/>
        </w:rPr>
      </w:pPr>
      <w:r>
        <w:rPr>
          <w:rFonts w:hint="eastAsia" w:ascii="宋体" w:hAnsi="宋体" w:cs="宋体"/>
          <w:color w:val="auto"/>
          <w:kern w:val="0"/>
        </w:rPr>
        <w:t>《申请表》最后加附件，由采购人将以上所填表（一）、（二）、（三）打印加盖单位公章后以扫描件或拍照上传（其中主管部门意见表中申请理由阐述由采购人网上填写后打印此表由主管部门签字盖章）。</w:t>
      </w:r>
    </w:p>
    <w:p>
      <w:pPr>
        <w:ind w:left="720"/>
        <w:rPr>
          <w:rFonts w:ascii="宋体" w:hAnsi="宋体"/>
          <w:b/>
          <w:color w:val="auto"/>
        </w:rPr>
      </w:pPr>
      <w:r>
        <w:rPr>
          <w:rFonts w:hint="eastAsia" w:ascii="宋体" w:hAnsi="宋体"/>
          <w:b/>
          <w:color w:val="auto"/>
        </w:rPr>
        <w:t>（三）其他进口产品</w:t>
      </w:r>
    </w:p>
    <w:p>
      <w:pPr>
        <w:ind w:firstLine="480" w:firstLineChars="200"/>
        <w:rPr>
          <w:rFonts w:ascii="宋体" w:hAnsi="宋体" w:cs="宋体"/>
          <w:color w:val="auto"/>
          <w:kern w:val="0"/>
        </w:rPr>
      </w:pPr>
      <w:r>
        <w:rPr>
          <w:rFonts w:hint="eastAsia" w:ascii="宋体" w:hAnsi="宋体" w:cs="宋体"/>
          <w:color w:val="auto"/>
          <w:kern w:val="0"/>
        </w:rPr>
        <w:t>需提供材料：（一）《政府采购进口产品申请表》；（二）《政府采购进口产品所属行业主管部门意见</w:t>
      </w:r>
      <w:r>
        <w:rPr>
          <w:rFonts w:hint="eastAsia" w:ascii="宋体" w:hAnsi="宋体" w:cs="宋体"/>
          <w:color w:val="auto"/>
          <w:kern w:val="0"/>
          <w:lang w:eastAsia="zh-CN"/>
        </w:rPr>
        <w:t>；</w:t>
      </w:r>
      <w:r>
        <w:rPr>
          <w:rFonts w:hint="eastAsia" w:ascii="宋体" w:hAnsi="宋体" w:cs="宋体"/>
          <w:color w:val="auto"/>
          <w:kern w:val="0"/>
        </w:rPr>
        <w:t>（三）专家组出具的《政府采购进口产品专家论证意见》。</w:t>
      </w:r>
    </w:p>
    <w:p>
      <w:pPr>
        <w:ind w:firstLine="480" w:firstLineChars="200"/>
        <w:rPr>
          <w:rFonts w:ascii="宋体" w:hAnsi="宋体" w:cs="宋体"/>
          <w:color w:val="auto"/>
          <w:kern w:val="0"/>
        </w:rPr>
      </w:pPr>
      <w:r>
        <w:rPr>
          <w:rFonts w:hint="eastAsia" w:ascii="宋体" w:hAnsi="宋体" w:cs="宋体"/>
          <w:color w:val="auto"/>
          <w:kern w:val="0"/>
        </w:rPr>
        <w:t>《申请表》最后加附件，由采购人将以上所填表（一）、（二）</w:t>
      </w:r>
      <w:r>
        <w:rPr>
          <w:rFonts w:hint="eastAsia" w:ascii="宋体" w:hAnsi="宋体" w:cs="宋体"/>
          <w:color w:val="auto"/>
          <w:kern w:val="0"/>
          <w:lang w:val="en-US" w:eastAsia="zh-CN"/>
        </w:rPr>
        <w:t>和</w:t>
      </w:r>
      <w:r>
        <w:rPr>
          <w:rFonts w:hint="eastAsia" w:ascii="宋体" w:hAnsi="宋体" w:cs="宋体"/>
          <w:color w:val="auto"/>
          <w:kern w:val="0"/>
        </w:rPr>
        <w:t>（三）打印并分别加盖部门、单位公章后以扫描件或拍照上传（其中主管部门意见表中申请理由阐述由采购人网上填写后打印此表由主管部门签字盖章）。</w:t>
      </w:r>
    </w:p>
    <w:p>
      <w:pPr>
        <w:pStyle w:val="4"/>
        <w:numPr>
          <w:ilvl w:val="2"/>
          <w:numId w:val="2"/>
        </w:numPr>
        <w:tabs>
          <w:tab w:val="clear" w:pos="0"/>
        </w:tabs>
        <w:rPr>
          <w:color w:val="auto"/>
        </w:rPr>
      </w:pPr>
      <w:bookmarkStart w:id="4" w:name="_Toc61207274"/>
      <w:r>
        <w:rPr>
          <w:rFonts w:hint="eastAsia"/>
          <w:color w:val="auto"/>
        </w:rPr>
        <w:t>进口产品申报</w:t>
      </w:r>
      <w:bookmarkEnd w:id="4"/>
    </w:p>
    <w:p>
      <w:pPr>
        <w:pStyle w:val="5"/>
        <w:rPr>
          <w:color w:val="auto"/>
        </w:rPr>
      </w:pPr>
      <w:r>
        <w:rPr>
          <w:color w:val="auto"/>
        </w:rPr>
        <w:t>说明：</w:t>
      </w:r>
      <w:r>
        <w:rPr>
          <w:rFonts w:hint="eastAsia"/>
          <w:color w:val="auto"/>
        </w:rPr>
        <w:t>采购人登录系统，进行进口产品的申报。</w:t>
      </w:r>
    </w:p>
    <w:p>
      <w:pPr>
        <w:ind w:firstLine="480"/>
        <w:rPr>
          <w:color w:val="auto"/>
        </w:rPr>
      </w:pPr>
      <w:r>
        <w:rPr>
          <w:rFonts w:hint="eastAsia"/>
          <w:color w:val="auto"/>
        </w:rPr>
        <w:t>单击进口产品申报</w:t>
      </w:r>
      <w:r>
        <w:rPr>
          <w:color w:val="auto"/>
        </w:rPr>
        <w:drawing>
          <wp:inline distT="0" distB="0" distL="0" distR="0">
            <wp:extent cx="1210310" cy="472440"/>
            <wp:effectExtent l="0" t="0" r="889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cstate="print"/>
                    <a:stretch>
                      <a:fillRect/>
                    </a:stretch>
                  </pic:blipFill>
                  <pic:spPr>
                    <a:xfrm>
                      <a:off x="0" y="0"/>
                      <a:ext cx="1213096" cy="473716"/>
                    </a:xfrm>
                    <a:prstGeom prst="rect">
                      <a:avLst/>
                    </a:prstGeom>
                  </pic:spPr>
                </pic:pic>
              </a:graphicData>
            </a:graphic>
          </wp:inline>
        </w:drawing>
      </w:r>
      <w:r>
        <w:rPr>
          <w:rFonts w:hint="eastAsia"/>
          <w:color w:val="auto"/>
        </w:rPr>
        <w:t>，打开申报页面：</w:t>
      </w:r>
    </w:p>
    <w:p>
      <w:pPr>
        <w:rPr>
          <w:color w:val="auto"/>
        </w:rPr>
      </w:pPr>
      <w:r>
        <w:rPr>
          <w:color w:val="auto"/>
        </w:rPr>
        <w:drawing>
          <wp:inline distT="0" distB="0" distL="0" distR="0">
            <wp:extent cx="5274310" cy="116586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cstate="print"/>
                    <a:stretch>
                      <a:fillRect/>
                    </a:stretch>
                  </pic:blipFill>
                  <pic:spPr>
                    <a:xfrm>
                      <a:off x="0" y="0"/>
                      <a:ext cx="5274310" cy="1165964"/>
                    </a:xfrm>
                    <a:prstGeom prst="rect">
                      <a:avLst/>
                    </a:prstGeom>
                  </pic:spPr>
                </pic:pic>
              </a:graphicData>
            </a:graphic>
          </wp:inline>
        </w:drawing>
      </w:r>
    </w:p>
    <w:p>
      <w:pPr>
        <w:ind w:firstLine="480"/>
        <w:rPr>
          <w:color w:val="auto"/>
        </w:rPr>
      </w:pPr>
      <w:r>
        <w:rPr>
          <w:rFonts w:hint="eastAsia"/>
          <w:color w:val="auto"/>
        </w:rPr>
        <w:t>单击“新增”，打开申报新增页面，按实际情况录入进品产品信息，注：</w:t>
      </w:r>
      <w:r>
        <w:rPr>
          <w:rFonts w:hint="eastAsia"/>
          <w:color w:val="auto"/>
        </w:rPr>
        <w:t>*</w:t>
      </w:r>
      <w:r>
        <w:rPr>
          <w:rFonts w:hint="eastAsia"/>
          <w:color w:val="auto"/>
        </w:rPr>
        <w:t>为必填项。填写完成后，点“下一步”进入“扩展信息页面”，“基础信息”内容系统会自动保存。</w:t>
      </w:r>
    </w:p>
    <w:p>
      <w:pPr>
        <w:rPr>
          <w:color w:val="auto"/>
        </w:rPr>
      </w:pPr>
      <w:r>
        <w:rPr>
          <w:color w:val="auto"/>
        </w:rPr>
        <w:drawing>
          <wp:inline distT="0" distB="0" distL="114300" distR="114300">
            <wp:extent cx="5265420" cy="2551430"/>
            <wp:effectExtent l="0" t="0" r="11430" b="127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1" cstate="print"/>
                    <a:stretch>
                      <a:fillRect/>
                    </a:stretch>
                  </pic:blipFill>
                  <pic:spPr>
                    <a:xfrm>
                      <a:off x="0" y="0"/>
                      <a:ext cx="5265420" cy="2551430"/>
                    </a:xfrm>
                    <a:prstGeom prst="rect">
                      <a:avLst/>
                    </a:prstGeom>
                    <a:noFill/>
                    <a:ln w="9525">
                      <a:noFill/>
                    </a:ln>
                  </pic:spPr>
                </pic:pic>
              </a:graphicData>
            </a:graphic>
          </wp:inline>
        </w:drawing>
      </w:r>
    </w:p>
    <w:p>
      <w:pPr>
        <w:jc w:val="center"/>
        <w:rPr>
          <w:rFonts w:ascii="宋体" w:hAnsi="宋体"/>
          <w:bCs/>
          <w:iCs/>
          <w:color w:val="auto"/>
          <w:szCs w:val="20"/>
        </w:rPr>
      </w:pPr>
    </w:p>
    <w:p>
      <w:pPr>
        <w:ind w:firstLine="480"/>
        <w:rPr>
          <w:color w:val="auto"/>
        </w:rPr>
      </w:pPr>
      <w:r>
        <w:rPr>
          <w:rFonts w:hint="eastAsia"/>
          <w:color w:val="auto"/>
        </w:rPr>
        <w:t>扩展信息页面，填写相应的部门意见、专家论证意见，填写完成点“下一步”。</w:t>
      </w:r>
    </w:p>
    <w:p>
      <w:pPr>
        <w:rPr>
          <w:color w:val="auto"/>
        </w:rPr>
      </w:pPr>
      <w:r>
        <w:rPr>
          <w:color w:val="auto"/>
        </w:rPr>
        <w:drawing>
          <wp:inline distT="0" distB="0" distL="114300" distR="114300">
            <wp:extent cx="5263515" cy="3096895"/>
            <wp:effectExtent l="0" t="0" r="13335" b="8255"/>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12" cstate="print"/>
                    <a:stretch>
                      <a:fillRect/>
                    </a:stretch>
                  </pic:blipFill>
                  <pic:spPr>
                    <a:xfrm>
                      <a:off x="0" y="0"/>
                      <a:ext cx="5263515" cy="3096895"/>
                    </a:xfrm>
                    <a:prstGeom prst="rect">
                      <a:avLst/>
                    </a:prstGeom>
                    <a:noFill/>
                    <a:ln w="9525">
                      <a:noFill/>
                    </a:ln>
                  </pic:spPr>
                </pic:pic>
              </a:graphicData>
            </a:graphic>
          </wp:inline>
        </w:drawing>
      </w:r>
    </w:p>
    <w:p>
      <w:pPr>
        <w:ind w:firstLine="480"/>
        <w:rPr>
          <w:color w:val="auto"/>
        </w:rPr>
      </w:pPr>
      <w:r>
        <w:rPr>
          <w:rFonts w:hint="eastAsia"/>
          <w:color w:val="auto"/>
        </w:rPr>
        <w:t>由于国家鼓励进口产品只需要提供申请表，所以直接点击“下一步”操作，查看报表信息。连接打印机，点击报表上方的“打印[客户端]”按钮，打印申请表并盖章，然后用高拍仪或手机拍照，准备电子文件，在附件信息页面上传。</w:t>
      </w:r>
    </w:p>
    <w:p>
      <w:pPr>
        <w:rPr>
          <w:color w:val="auto"/>
        </w:rPr>
      </w:pPr>
      <w:r>
        <w:rPr>
          <w:color w:val="auto"/>
        </w:rPr>
        <w:drawing>
          <wp:inline distT="0" distB="0" distL="114300" distR="114300">
            <wp:extent cx="5263515" cy="3056890"/>
            <wp:effectExtent l="0" t="0" r="13335" b="1016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3" cstate="print"/>
                    <a:stretch>
                      <a:fillRect/>
                    </a:stretch>
                  </pic:blipFill>
                  <pic:spPr>
                    <a:xfrm>
                      <a:off x="0" y="0"/>
                      <a:ext cx="5263515" cy="3056890"/>
                    </a:xfrm>
                    <a:prstGeom prst="rect">
                      <a:avLst/>
                    </a:prstGeom>
                    <a:noFill/>
                    <a:ln w="9525">
                      <a:noFill/>
                    </a:ln>
                  </pic:spPr>
                </pic:pic>
              </a:graphicData>
            </a:graphic>
          </wp:inline>
        </w:drawing>
      </w:r>
    </w:p>
    <w:p>
      <w:pPr>
        <w:jc w:val="center"/>
        <w:rPr>
          <w:rFonts w:ascii="宋体" w:hAnsi="宋体"/>
          <w:bCs/>
          <w:iCs/>
          <w:color w:val="auto"/>
          <w:szCs w:val="20"/>
        </w:rPr>
      </w:pPr>
    </w:p>
    <w:p>
      <w:pPr>
        <w:jc w:val="center"/>
        <w:rPr>
          <w:rFonts w:ascii="宋体" w:hAnsi="宋体"/>
          <w:bCs/>
          <w:iCs/>
          <w:color w:val="auto"/>
          <w:szCs w:val="20"/>
        </w:rPr>
      </w:pPr>
    </w:p>
    <w:p>
      <w:pPr>
        <w:ind w:firstLine="420"/>
        <w:jc w:val="left"/>
        <w:rPr>
          <w:rFonts w:ascii="宋体" w:hAnsi="宋体"/>
          <w:bCs/>
          <w:iCs/>
          <w:color w:val="auto"/>
          <w:szCs w:val="20"/>
        </w:rPr>
      </w:pPr>
      <w:r>
        <w:rPr>
          <w:rFonts w:hint="eastAsia" w:ascii="宋体" w:hAnsi="宋体"/>
          <w:bCs/>
          <w:iCs/>
          <w:color w:val="auto"/>
          <w:szCs w:val="20"/>
        </w:rPr>
        <w:t>附件信息页面，上传电子文件。</w:t>
      </w:r>
    </w:p>
    <w:p>
      <w:pPr>
        <w:ind w:left="420" w:firstLine="420"/>
        <w:jc w:val="left"/>
        <w:rPr>
          <w:rFonts w:ascii="宋体" w:hAnsi="宋体"/>
          <w:bCs/>
          <w:iCs/>
          <w:color w:val="auto"/>
          <w:szCs w:val="20"/>
        </w:rPr>
      </w:pPr>
      <w:r>
        <w:rPr>
          <w:rFonts w:hint="eastAsia" w:ascii="宋体" w:hAnsi="宋体"/>
          <w:bCs/>
          <w:iCs/>
          <w:color w:val="auto"/>
          <w:szCs w:val="20"/>
        </w:rPr>
        <w:t>附件类型支持：pdf,doc,docx,jpg,bmp,png,gif</w:t>
      </w:r>
    </w:p>
    <w:p>
      <w:pPr>
        <w:ind w:left="420" w:firstLine="420"/>
        <w:jc w:val="left"/>
        <w:rPr>
          <w:rFonts w:ascii="宋体" w:hAnsi="宋体"/>
          <w:bCs/>
          <w:iCs/>
          <w:color w:val="auto"/>
          <w:szCs w:val="20"/>
        </w:rPr>
      </w:pPr>
      <w:r>
        <w:rPr>
          <w:rFonts w:hint="eastAsia" w:ascii="宋体" w:hAnsi="宋体"/>
          <w:bCs/>
          <w:iCs/>
          <w:color w:val="auto"/>
          <w:szCs w:val="20"/>
        </w:rPr>
        <w:t>附件大小限制：5MB</w:t>
      </w:r>
    </w:p>
    <w:p>
      <w:pPr>
        <w:ind w:firstLine="480"/>
        <w:rPr>
          <w:color w:val="auto"/>
        </w:rPr>
      </w:pPr>
      <w:r>
        <w:rPr>
          <w:color w:val="auto"/>
        </w:rPr>
        <w:drawing>
          <wp:inline distT="0" distB="0" distL="0" distR="0">
            <wp:extent cx="5274310" cy="232600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4" cstate="print"/>
                    <a:stretch>
                      <a:fillRect/>
                    </a:stretch>
                  </pic:blipFill>
                  <pic:spPr>
                    <a:xfrm>
                      <a:off x="0" y="0"/>
                      <a:ext cx="5274310" cy="2326435"/>
                    </a:xfrm>
                    <a:prstGeom prst="rect">
                      <a:avLst/>
                    </a:prstGeom>
                  </pic:spPr>
                </pic:pic>
              </a:graphicData>
            </a:graphic>
          </wp:inline>
        </w:drawing>
      </w:r>
    </w:p>
    <w:p>
      <w:pPr>
        <w:pStyle w:val="4"/>
        <w:numPr>
          <w:ilvl w:val="2"/>
          <w:numId w:val="2"/>
        </w:numPr>
        <w:tabs>
          <w:tab w:val="clear" w:pos="0"/>
        </w:tabs>
        <w:rPr>
          <w:color w:val="auto"/>
        </w:rPr>
      </w:pPr>
      <w:bookmarkStart w:id="5" w:name="_Toc61207275"/>
      <w:r>
        <w:rPr>
          <w:rFonts w:hint="eastAsia"/>
          <w:color w:val="auto"/>
        </w:rPr>
        <w:t>进口产品查询</w:t>
      </w:r>
      <w:bookmarkEnd w:id="5"/>
    </w:p>
    <w:p>
      <w:pPr>
        <w:pStyle w:val="5"/>
        <w:rPr>
          <w:color w:val="auto"/>
        </w:rPr>
      </w:pPr>
      <w:r>
        <w:rPr>
          <w:rFonts w:hint="eastAsia"/>
          <w:color w:val="auto"/>
        </w:rPr>
        <w:t>进口产品申报提交后，申报信息被提交到</w:t>
      </w:r>
      <w:r>
        <w:rPr>
          <w:rFonts w:hint="eastAsia"/>
          <w:color w:val="auto"/>
          <w:lang w:val="en-US" w:eastAsia="zh-CN"/>
        </w:rPr>
        <w:t>同级财政局</w:t>
      </w:r>
      <w:r>
        <w:rPr>
          <w:rFonts w:hint="eastAsia"/>
          <w:color w:val="auto"/>
        </w:rPr>
        <w:t>采购处待受理状态，区县数据则是由本地采购部门审核后发送至市级部门进行下一步的审核，此时在申报界面上看不到申报信息。</w:t>
      </w:r>
    </w:p>
    <w:p>
      <w:pPr>
        <w:pStyle w:val="5"/>
        <w:rPr>
          <w:color w:val="auto"/>
        </w:rPr>
      </w:pPr>
      <w:r>
        <w:rPr>
          <w:rFonts w:hint="eastAsia"/>
          <w:color w:val="auto"/>
        </w:rPr>
        <w:t>如要查看申报项目的流程信息，在进口产品查询页面中可以查询；</w:t>
      </w:r>
    </w:p>
    <w:p>
      <w:pPr>
        <w:pStyle w:val="5"/>
        <w:ind w:firstLine="0"/>
        <w:rPr>
          <w:color w:val="auto"/>
        </w:rPr>
      </w:pPr>
      <w:r>
        <w:rPr>
          <w:color w:val="auto"/>
        </w:rPr>
        <w:drawing>
          <wp:inline distT="0" distB="0" distL="114300" distR="114300">
            <wp:extent cx="5260975" cy="1349375"/>
            <wp:effectExtent l="0" t="0" r="15875" b="3175"/>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15" cstate="print"/>
                    <a:stretch>
                      <a:fillRect/>
                    </a:stretch>
                  </pic:blipFill>
                  <pic:spPr>
                    <a:xfrm>
                      <a:off x="0" y="0"/>
                      <a:ext cx="5260975" cy="1349375"/>
                    </a:xfrm>
                    <a:prstGeom prst="rect">
                      <a:avLst/>
                    </a:prstGeom>
                    <a:noFill/>
                    <a:ln w="9525">
                      <a:noFill/>
                    </a:ln>
                  </pic:spPr>
                </pic:pic>
              </a:graphicData>
            </a:graphic>
          </wp:inline>
        </w:drawing>
      </w:r>
    </w:p>
    <w:p>
      <w:pPr>
        <w:pStyle w:val="5"/>
        <w:ind w:firstLine="480"/>
        <w:rPr>
          <w:color w:val="auto"/>
        </w:rPr>
      </w:pPr>
      <w:r>
        <w:rPr>
          <w:rFonts w:hint="eastAsia" w:ascii="宋体" w:hAnsi="宋体"/>
          <w:bCs/>
          <w:iCs/>
          <w:color w:val="auto"/>
        </w:rPr>
        <w:t>选中一条数据，点击【流程查看】可以看到当前所在流程；</w:t>
      </w:r>
      <w:r>
        <w:rPr>
          <w:rFonts w:hint="eastAsia"/>
          <w:color w:val="auto"/>
        </w:rPr>
        <w:t>其中，从开始到结束，所有的流程结点都会在流程图中列出，系统使用蓝色箭头表示当前申请已经走过的流程，以方便看到当前数据的状态。</w:t>
      </w:r>
    </w:p>
    <w:p>
      <w:pPr>
        <w:pStyle w:val="5"/>
        <w:ind w:firstLine="480"/>
        <w:rPr>
          <w:color w:val="auto"/>
        </w:rPr>
      </w:pPr>
      <w:r>
        <w:rPr>
          <w:rFonts w:hint="eastAsia"/>
          <w:color w:val="auto"/>
        </w:rPr>
        <w:t>蓝衣服头像表示已经走过的流程，黄衣服头像表示当前状态，鼠标指向头像时可以看到前后结点的经办人或审核人信息，以及做过的历史操作信息。</w:t>
      </w:r>
    </w:p>
    <w:p>
      <w:pPr>
        <w:rPr>
          <w:rFonts w:ascii="宋体" w:hAnsi="宋体"/>
          <w:b/>
          <w:iCs/>
          <w:color w:val="auto"/>
          <w:szCs w:val="20"/>
        </w:rPr>
      </w:pPr>
      <w:r>
        <w:rPr>
          <w:rFonts w:hint="eastAsia"/>
          <w:color w:val="auto"/>
        </w:rPr>
        <w:t>若有审核退回时，可出现红色箭头的流程；</w:t>
      </w:r>
    </w:p>
    <w:p>
      <w:pPr>
        <w:rPr>
          <w:color w:val="auto"/>
        </w:rPr>
      </w:pPr>
      <w:r>
        <w:rPr>
          <w:color w:val="auto"/>
        </w:rPr>
        <w:drawing>
          <wp:inline distT="0" distB="0" distL="0" distR="0">
            <wp:extent cx="5274310" cy="2184400"/>
            <wp:effectExtent l="0" t="0" r="2540" b="635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6" cstate="print"/>
                    <a:stretch>
                      <a:fillRect/>
                    </a:stretch>
                  </pic:blipFill>
                  <pic:spPr>
                    <a:xfrm>
                      <a:off x="0" y="0"/>
                      <a:ext cx="5274310" cy="2184810"/>
                    </a:xfrm>
                    <a:prstGeom prst="rect">
                      <a:avLst/>
                    </a:prstGeom>
                  </pic:spPr>
                </pic:pic>
              </a:graphicData>
            </a:graphic>
          </wp:inline>
        </w:drawing>
      </w:r>
    </w:p>
    <w:p>
      <w:pPr>
        <w:pStyle w:val="5"/>
        <w:ind w:firstLine="0"/>
        <w:rPr>
          <w:color w:val="auto"/>
        </w:rPr>
      </w:pPr>
    </w:p>
    <w:p>
      <w:pPr>
        <w:pStyle w:val="5"/>
        <w:ind w:firstLine="0"/>
        <w:rPr>
          <w:color w:val="auto"/>
        </w:rPr>
      </w:pPr>
      <w:r>
        <w:rPr>
          <w:color w:val="auto"/>
        </w:rPr>
        <w:drawing>
          <wp:inline distT="0" distB="0" distL="0" distR="0">
            <wp:extent cx="5274310" cy="2667635"/>
            <wp:effectExtent l="0" t="0" r="254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7" cstate="print"/>
                    <a:stretch>
                      <a:fillRect/>
                    </a:stretch>
                  </pic:blipFill>
                  <pic:spPr>
                    <a:xfrm>
                      <a:off x="0" y="0"/>
                      <a:ext cx="5274310" cy="2667678"/>
                    </a:xfrm>
                    <a:prstGeom prst="rect">
                      <a:avLst/>
                    </a:prstGeom>
                  </pic:spPr>
                </pic:pic>
              </a:graphicData>
            </a:graphic>
          </wp:inline>
        </w:drawing>
      </w:r>
    </w:p>
    <w:p>
      <w:pPr>
        <w:pStyle w:val="4"/>
        <w:numPr>
          <w:ilvl w:val="2"/>
          <w:numId w:val="2"/>
        </w:numPr>
        <w:tabs>
          <w:tab w:val="clear" w:pos="0"/>
          <w:tab w:val="clear" w:pos="1425"/>
        </w:tabs>
        <w:rPr>
          <w:color w:val="auto"/>
        </w:rPr>
      </w:pPr>
      <w:bookmarkStart w:id="6" w:name="_Toc61207276"/>
      <w:r>
        <w:rPr>
          <w:rFonts w:hint="eastAsia"/>
          <w:color w:val="auto"/>
        </w:rPr>
        <w:t>批复文件下载</w:t>
      </w:r>
      <w:bookmarkEnd w:id="6"/>
    </w:p>
    <w:p>
      <w:pPr>
        <w:pStyle w:val="5"/>
        <w:rPr>
          <w:color w:val="auto"/>
        </w:rPr>
      </w:pPr>
      <w:r>
        <w:rPr>
          <w:rFonts w:hint="eastAsia"/>
          <w:color w:val="auto"/>
        </w:rPr>
        <w:t>进口产品审批查询页面，勾选项目，点“批复文件下载”按钮，下载批复文件。</w:t>
      </w:r>
    </w:p>
    <w:p>
      <w:pPr>
        <w:pStyle w:val="5"/>
        <w:ind w:firstLine="0"/>
        <w:rPr>
          <w:color w:val="auto"/>
        </w:rPr>
      </w:pPr>
      <w:r>
        <w:rPr>
          <w:color w:val="auto"/>
        </w:rPr>
        <w:drawing>
          <wp:inline distT="0" distB="0" distL="0" distR="0">
            <wp:extent cx="5274310" cy="1907540"/>
            <wp:effectExtent l="19050" t="0" r="2540" b="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noChangeArrowheads="1"/>
                    </pic:cNvPicPr>
                  </pic:nvPicPr>
                  <pic:blipFill>
                    <a:blip r:embed="rId18" cstate="print"/>
                    <a:srcRect/>
                    <a:stretch>
                      <a:fillRect/>
                    </a:stretch>
                  </pic:blipFill>
                  <pic:spPr>
                    <a:xfrm>
                      <a:off x="0" y="0"/>
                      <a:ext cx="5274310" cy="1907636"/>
                    </a:xfrm>
                    <a:prstGeom prst="rect">
                      <a:avLst/>
                    </a:prstGeom>
                    <a:noFill/>
                    <a:ln w="9525">
                      <a:noFill/>
                      <a:miter lim="800000"/>
                      <a:headEnd/>
                      <a:tailEnd/>
                    </a:ln>
                  </pic:spPr>
                </pic:pic>
              </a:graphicData>
            </a:graphic>
          </wp:inline>
        </w:drawing>
      </w:r>
    </w:p>
    <w:p>
      <w:pPr>
        <w:pStyle w:val="3"/>
        <w:numPr>
          <w:ilvl w:val="1"/>
          <w:numId w:val="2"/>
        </w:numPr>
        <w:rPr>
          <w:color w:val="auto"/>
        </w:rPr>
      </w:pPr>
      <w:bookmarkStart w:id="7" w:name="_Toc61207277"/>
      <w:r>
        <w:rPr>
          <w:rFonts w:hint="eastAsia"/>
          <w:color w:val="auto"/>
        </w:rPr>
        <w:t>采购方式变更</w:t>
      </w:r>
      <w:bookmarkEnd w:id="7"/>
    </w:p>
    <w:p>
      <w:pPr>
        <w:pStyle w:val="5"/>
        <w:ind w:firstLine="480"/>
        <w:rPr>
          <w:b/>
          <w:color w:val="auto"/>
        </w:rPr>
      </w:pPr>
      <w:r>
        <w:rPr>
          <w:rFonts w:hint="eastAsia"/>
          <w:b/>
          <w:color w:val="auto"/>
        </w:rPr>
        <w:t>一、申请采购方式变更几种情形</w:t>
      </w:r>
    </w:p>
    <w:p>
      <w:pPr>
        <w:pStyle w:val="5"/>
        <w:ind w:firstLine="480"/>
        <w:rPr>
          <w:color w:val="auto"/>
        </w:rPr>
      </w:pPr>
      <w:r>
        <w:rPr>
          <w:rFonts w:hint="eastAsia"/>
          <w:color w:val="auto"/>
        </w:rPr>
        <w:t>（一）由公开招标转单一来源方式</w:t>
      </w:r>
    </w:p>
    <w:p>
      <w:pPr>
        <w:pStyle w:val="5"/>
        <w:ind w:firstLine="480"/>
        <w:rPr>
          <w:rFonts w:hint="eastAsia"/>
          <w:color w:val="auto"/>
        </w:rPr>
      </w:pPr>
      <w:r>
        <w:rPr>
          <w:rFonts w:hint="eastAsia"/>
          <w:color w:val="auto"/>
        </w:rPr>
        <w:t>（二）由公开招标转竞争性谈判</w:t>
      </w:r>
      <w:r>
        <w:rPr>
          <w:rFonts w:hint="eastAsia"/>
          <w:color w:val="auto"/>
          <w:lang w:eastAsia="zh-CN"/>
        </w:rPr>
        <w:t>、</w:t>
      </w:r>
      <w:r>
        <w:rPr>
          <w:rFonts w:hint="eastAsia"/>
          <w:color w:val="auto"/>
          <w:lang w:val="en-US" w:eastAsia="zh-CN"/>
        </w:rPr>
        <w:t>竞争性磋商</w:t>
      </w:r>
      <w:r>
        <w:rPr>
          <w:rFonts w:hint="eastAsia"/>
          <w:color w:val="auto"/>
        </w:rPr>
        <w:t>方式</w:t>
      </w:r>
    </w:p>
    <w:p>
      <w:pPr>
        <w:pStyle w:val="5"/>
        <w:ind w:firstLine="480"/>
        <w:rPr>
          <w:color w:val="auto"/>
        </w:rPr>
      </w:pPr>
      <w:r>
        <w:rPr>
          <w:rFonts w:hint="eastAsia"/>
          <w:color w:val="auto"/>
          <w:lang w:eastAsia="zh-CN"/>
        </w:rPr>
        <w:t>（</w:t>
      </w:r>
      <w:r>
        <w:rPr>
          <w:rFonts w:hint="eastAsia"/>
          <w:color w:val="auto"/>
          <w:lang w:val="en-US" w:eastAsia="zh-CN"/>
        </w:rPr>
        <w:t>三</w:t>
      </w:r>
      <w:r>
        <w:rPr>
          <w:rFonts w:hint="eastAsia"/>
          <w:color w:val="auto"/>
          <w:lang w:eastAsia="zh-CN"/>
        </w:rPr>
        <w:t>）</w:t>
      </w:r>
      <w:r>
        <w:rPr>
          <w:rFonts w:hint="eastAsia"/>
          <w:color w:val="auto"/>
        </w:rPr>
        <w:t>直接申请采用</w:t>
      </w:r>
      <w:r>
        <w:rPr>
          <w:rFonts w:hint="eastAsia"/>
          <w:color w:val="auto"/>
          <w:lang w:val="en-US" w:eastAsia="zh-CN"/>
        </w:rPr>
        <w:t>单一来源</w:t>
      </w:r>
      <w:r>
        <w:rPr>
          <w:rFonts w:hint="eastAsia"/>
          <w:color w:val="auto"/>
        </w:rPr>
        <w:t>方式</w:t>
      </w:r>
    </w:p>
    <w:p>
      <w:pPr>
        <w:pStyle w:val="5"/>
        <w:ind w:firstLine="480"/>
        <w:rPr>
          <w:color w:val="auto"/>
        </w:rPr>
      </w:pPr>
      <w:r>
        <w:rPr>
          <w:rFonts w:hint="eastAsia"/>
          <w:color w:val="auto"/>
        </w:rPr>
        <w:t>（</w:t>
      </w:r>
      <w:r>
        <w:rPr>
          <w:rFonts w:hint="eastAsia"/>
          <w:color w:val="auto"/>
          <w:lang w:val="en-US" w:eastAsia="zh-CN"/>
        </w:rPr>
        <w:t>四</w:t>
      </w:r>
      <w:r>
        <w:rPr>
          <w:rFonts w:hint="eastAsia"/>
          <w:color w:val="auto"/>
        </w:rPr>
        <w:t>）直接申请采用</w:t>
      </w:r>
      <w:r>
        <w:rPr>
          <w:rFonts w:hint="eastAsia"/>
          <w:color w:val="auto"/>
          <w:lang w:val="en-US" w:eastAsia="zh-CN"/>
        </w:rPr>
        <w:t>邀请招标、竞争性谈判、竞争性磋商、询价</w:t>
      </w:r>
      <w:r>
        <w:rPr>
          <w:rFonts w:hint="eastAsia"/>
          <w:color w:val="auto"/>
        </w:rPr>
        <w:t>方式</w:t>
      </w:r>
    </w:p>
    <w:p>
      <w:pPr>
        <w:pStyle w:val="5"/>
        <w:ind w:firstLine="480"/>
        <w:rPr>
          <w:b/>
          <w:color w:val="auto"/>
        </w:rPr>
      </w:pPr>
      <w:r>
        <w:rPr>
          <w:rFonts w:hint="eastAsia"/>
          <w:b/>
          <w:color w:val="auto"/>
        </w:rPr>
        <w:t>二、采购人、采购代理机构需提供材料</w:t>
      </w:r>
    </w:p>
    <w:p>
      <w:pPr>
        <w:pStyle w:val="5"/>
        <w:ind w:firstLine="480"/>
        <w:rPr>
          <w:color w:val="auto"/>
        </w:rPr>
      </w:pPr>
      <w:r>
        <w:rPr>
          <w:rFonts w:hint="eastAsia"/>
          <w:color w:val="auto"/>
        </w:rPr>
        <w:t>（一）政府采购方式变更申请表；</w:t>
      </w:r>
    </w:p>
    <w:p>
      <w:pPr>
        <w:pStyle w:val="5"/>
        <w:ind w:firstLine="480"/>
        <w:rPr>
          <w:rFonts w:hint="eastAsia"/>
          <w:color w:val="auto"/>
        </w:rPr>
      </w:pPr>
      <w:r>
        <w:rPr>
          <w:rFonts w:hint="eastAsia"/>
          <w:color w:val="auto"/>
        </w:rPr>
        <w:t>（二）</w:t>
      </w:r>
      <w:r>
        <w:rPr>
          <w:rFonts w:hint="eastAsia"/>
          <w:color w:val="auto"/>
          <w:lang w:val="en-US" w:eastAsia="zh-CN"/>
        </w:rPr>
        <w:t>单一来源采购公示及截图（需签署“公示期间无异议”并盖章）</w:t>
      </w:r>
      <w:r>
        <w:rPr>
          <w:rFonts w:hint="eastAsia"/>
          <w:color w:val="auto"/>
        </w:rPr>
        <w:t>；</w:t>
      </w:r>
    </w:p>
    <w:p>
      <w:pPr>
        <w:pStyle w:val="5"/>
        <w:ind w:firstLine="480"/>
        <w:rPr>
          <w:color w:val="auto"/>
        </w:rPr>
      </w:pPr>
      <w:r>
        <w:rPr>
          <w:rFonts w:hint="eastAsia"/>
          <w:color w:val="auto"/>
          <w:lang w:eastAsia="zh-CN"/>
        </w:rPr>
        <w:t>（</w:t>
      </w:r>
      <w:r>
        <w:rPr>
          <w:rFonts w:hint="eastAsia"/>
          <w:color w:val="auto"/>
          <w:lang w:val="en-US" w:eastAsia="zh-CN"/>
        </w:rPr>
        <w:t>三</w:t>
      </w:r>
      <w:r>
        <w:rPr>
          <w:rFonts w:hint="eastAsia"/>
          <w:color w:val="auto"/>
          <w:lang w:eastAsia="zh-CN"/>
        </w:rPr>
        <w:t>）</w:t>
      </w:r>
      <w:r>
        <w:rPr>
          <w:rFonts w:hint="eastAsia"/>
          <w:color w:val="auto"/>
          <w:lang w:val="en-US" w:eastAsia="zh-CN"/>
        </w:rPr>
        <w:t>招标公告</w:t>
      </w:r>
      <w:r>
        <w:rPr>
          <w:rFonts w:hint="eastAsia"/>
          <w:color w:val="auto"/>
        </w:rPr>
        <w:t>截图；</w:t>
      </w:r>
    </w:p>
    <w:p>
      <w:pPr>
        <w:pStyle w:val="5"/>
        <w:ind w:firstLine="480"/>
        <w:rPr>
          <w:color w:val="auto"/>
        </w:rPr>
      </w:pPr>
      <w:r>
        <w:rPr>
          <w:rFonts w:hint="eastAsia"/>
          <w:color w:val="auto"/>
        </w:rPr>
        <w:t>（四）评标委员会</w:t>
      </w:r>
      <w:r>
        <w:rPr>
          <w:rFonts w:hint="eastAsia"/>
          <w:color w:val="auto"/>
          <w:lang w:val="en-US" w:eastAsia="zh-CN"/>
        </w:rPr>
        <w:t>或者3名以上评审专家出具的</w:t>
      </w:r>
      <w:r>
        <w:rPr>
          <w:rFonts w:hint="eastAsia"/>
          <w:color w:val="auto"/>
        </w:rPr>
        <w:t>对招标文件</w:t>
      </w:r>
      <w:r>
        <w:rPr>
          <w:rFonts w:hint="eastAsia"/>
          <w:color w:val="auto"/>
          <w:lang w:val="en-US" w:eastAsia="zh-CN"/>
        </w:rPr>
        <w:t>无不合理条款的论证意见</w:t>
      </w:r>
      <w:r>
        <w:rPr>
          <w:rFonts w:hint="eastAsia"/>
          <w:color w:val="auto"/>
        </w:rPr>
        <w:t>；</w:t>
      </w:r>
    </w:p>
    <w:p>
      <w:pPr>
        <w:pStyle w:val="5"/>
        <w:ind w:firstLine="480"/>
        <w:rPr>
          <w:color w:val="auto"/>
        </w:rPr>
      </w:pPr>
      <w:r>
        <w:rPr>
          <w:rFonts w:hint="eastAsia"/>
          <w:color w:val="auto"/>
        </w:rPr>
        <w:t>（五）</w:t>
      </w:r>
      <w:r>
        <w:rPr>
          <w:rFonts w:hint="eastAsia"/>
          <w:color w:val="auto"/>
          <w:lang w:val="en-US" w:eastAsia="zh-CN"/>
        </w:rPr>
        <w:t>采购人（代理机构）出具的对招标文件和招标过程无供应商质疑或质疑处理情况的说明</w:t>
      </w:r>
      <w:r>
        <w:rPr>
          <w:rFonts w:hint="eastAsia"/>
          <w:color w:val="auto"/>
        </w:rPr>
        <w:t>；</w:t>
      </w:r>
    </w:p>
    <w:p>
      <w:pPr>
        <w:pStyle w:val="5"/>
        <w:ind w:firstLine="480"/>
        <w:rPr>
          <w:color w:val="auto"/>
        </w:rPr>
      </w:pPr>
      <w:r>
        <w:rPr>
          <w:rFonts w:hint="eastAsia"/>
          <w:color w:val="auto"/>
        </w:rPr>
        <w:t>（六）其他</w:t>
      </w:r>
      <w:r>
        <w:rPr>
          <w:rFonts w:hint="eastAsia"/>
          <w:color w:val="auto"/>
          <w:lang w:val="en-US" w:eastAsia="zh-CN"/>
        </w:rPr>
        <w:t>补充佐证</w:t>
      </w:r>
      <w:r>
        <w:rPr>
          <w:rFonts w:hint="eastAsia"/>
          <w:color w:val="auto"/>
        </w:rPr>
        <w:t>材料。</w:t>
      </w:r>
    </w:p>
    <w:p>
      <w:pPr>
        <w:pStyle w:val="5"/>
        <w:ind w:firstLine="480"/>
        <w:rPr>
          <w:b/>
          <w:color w:val="auto"/>
        </w:rPr>
      </w:pPr>
      <w:r>
        <w:rPr>
          <w:rFonts w:hint="eastAsia"/>
          <w:b/>
          <w:color w:val="auto"/>
        </w:rPr>
        <w:t>三、各情形需提供材料</w:t>
      </w:r>
    </w:p>
    <w:p>
      <w:pPr>
        <w:pStyle w:val="5"/>
        <w:ind w:firstLine="480"/>
        <w:rPr>
          <w:b/>
          <w:color w:val="auto"/>
        </w:rPr>
      </w:pPr>
      <w:r>
        <w:rPr>
          <w:rFonts w:hint="eastAsia"/>
          <w:b/>
          <w:color w:val="auto"/>
        </w:rPr>
        <w:t>（一）由公开招标转单一来源方式</w:t>
      </w:r>
    </w:p>
    <w:p>
      <w:pPr>
        <w:pStyle w:val="5"/>
        <w:ind w:firstLine="480"/>
        <w:rPr>
          <w:color w:val="auto"/>
        </w:rPr>
      </w:pPr>
      <w:r>
        <w:rPr>
          <w:rFonts w:hint="eastAsia"/>
          <w:color w:val="auto"/>
        </w:rPr>
        <w:t>采购人、采购代理机构需提供材料：（一）政府采购方式变更申请表；（二）</w:t>
      </w:r>
      <w:r>
        <w:rPr>
          <w:rFonts w:hint="eastAsia"/>
          <w:color w:val="auto"/>
          <w:lang w:val="en-US" w:eastAsia="zh-CN"/>
        </w:rPr>
        <w:t>单一来源采购公示及截图（需签署“公示期间无异议”并盖章）</w:t>
      </w:r>
      <w:r>
        <w:rPr>
          <w:rFonts w:hint="eastAsia"/>
          <w:color w:val="auto"/>
        </w:rPr>
        <w:t>；（三）</w:t>
      </w:r>
      <w:r>
        <w:rPr>
          <w:rFonts w:hint="eastAsia"/>
          <w:color w:val="auto"/>
          <w:lang w:val="en-US" w:eastAsia="zh-CN"/>
        </w:rPr>
        <w:t>招标公告</w:t>
      </w:r>
      <w:r>
        <w:rPr>
          <w:rFonts w:hint="eastAsia"/>
          <w:color w:val="auto"/>
        </w:rPr>
        <w:t>截图</w:t>
      </w:r>
      <w:r>
        <w:rPr>
          <w:rFonts w:hint="eastAsia"/>
          <w:color w:val="auto"/>
          <w:lang w:eastAsia="zh-CN"/>
        </w:rPr>
        <w:t>；（</w:t>
      </w:r>
      <w:r>
        <w:rPr>
          <w:rFonts w:hint="eastAsia"/>
          <w:color w:val="auto"/>
          <w:lang w:val="en-US" w:eastAsia="zh-CN"/>
        </w:rPr>
        <w:t>四</w:t>
      </w:r>
      <w:r>
        <w:rPr>
          <w:rFonts w:hint="eastAsia"/>
          <w:color w:val="auto"/>
          <w:lang w:eastAsia="zh-CN"/>
        </w:rPr>
        <w:t>）</w:t>
      </w:r>
      <w:r>
        <w:rPr>
          <w:rFonts w:hint="eastAsia"/>
          <w:color w:val="auto"/>
        </w:rPr>
        <w:t>评标委员会</w:t>
      </w:r>
      <w:r>
        <w:rPr>
          <w:rFonts w:hint="eastAsia"/>
          <w:color w:val="auto"/>
          <w:lang w:val="en-US" w:eastAsia="zh-CN"/>
        </w:rPr>
        <w:t>或者3名以上评审专家出具的</w:t>
      </w:r>
      <w:r>
        <w:rPr>
          <w:rFonts w:hint="eastAsia"/>
          <w:color w:val="auto"/>
        </w:rPr>
        <w:t>对招标文件</w:t>
      </w:r>
      <w:r>
        <w:rPr>
          <w:rFonts w:hint="eastAsia"/>
          <w:color w:val="auto"/>
          <w:lang w:val="en-US" w:eastAsia="zh-CN"/>
        </w:rPr>
        <w:t>无不合理条款的论证意见</w:t>
      </w:r>
      <w:r>
        <w:rPr>
          <w:rFonts w:hint="eastAsia"/>
          <w:color w:val="auto"/>
        </w:rPr>
        <w:t>；（五）</w:t>
      </w:r>
      <w:r>
        <w:rPr>
          <w:rFonts w:hint="eastAsia"/>
          <w:color w:val="auto"/>
          <w:lang w:val="en-US" w:eastAsia="zh-CN"/>
        </w:rPr>
        <w:t>采购人（代理机构）出具的对招标文件和招标过程无供应商质疑或质疑处理情况的说明</w:t>
      </w:r>
      <w:r>
        <w:rPr>
          <w:rFonts w:hint="eastAsia"/>
          <w:color w:val="auto"/>
        </w:rPr>
        <w:t>；（六）其他</w:t>
      </w:r>
      <w:r>
        <w:rPr>
          <w:rFonts w:hint="eastAsia"/>
          <w:color w:val="auto"/>
          <w:lang w:val="en-US" w:eastAsia="zh-CN"/>
        </w:rPr>
        <w:t>补充佐证</w:t>
      </w:r>
      <w:r>
        <w:rPr>
          <w:rFonts w:hint="eastAsia"/>
          <w:color w:val="auto"/>
        </w:rPr>
        <w:t>材料。</w:t>
      </w:r>
    </w:p>
    <w:p>
      <w:pPr>
        <w:pStyle w:val="5"/>
        <w:ind w:firstLine="480"/>
        <w:rPr>
          <w:color w:val="auto"/>
        </w:rPr>
      </w:pPr>
      <w:r>
        <w:rPr>
          <w:rFonts w:hint="eastAsia"/>
          <w:color w:val="auto"/>
        </w:rPr>
        <w:t>最终，在《政府采购方式变更申请表》最后加附件，由</w:t>
      </w:r>
      <w:r>
        <w:rPr>
          <w:rFonts w:hint="eastAsia"/>
          <w:color w:val="auto"/>
          <w:lang w:val="en-US" w:eastAsia="zh-CN"/>
        </w:rPr>
        <w:t>采购人或</w:t>
      </w:r>
      <w:r>
        <w:rPr>
          <w:rFonts w:hint="eastAsia"/>
          <w:color w:val="auto"/>
        </w:rPr>
        <w:t>采购代理机构将以上所填表（一）、</w:t>
      </w:r>
      <w:r>
        <w:rPr>
          <w:rFonts w:hint="eastAsia"/>
          <w:color w:val="auto"/>
          <w:lang w:eastAsia="zh-CN"/>
        </w:rPr>
        <w:t>（</w:t>
      </w:r>
      <w:r>
        <w:rPr>
          <w:rFonts w:hint="eastAsia"/>
          <w:color w:val="auto"/>
          <w:lang w:val="en-US" w:eastAsia="zh-CN"/>
        </w:rPr>
        <w:t>二</w:t>
      </w:r>
      <w:r>
        <w:rPr>
          <w:rFonts w:hint="eastAsia"/>
          <w:color w:val="auto"/>
          <w:lang w:eastAsia="zh-CN"/>
        </w:rPr>
        <w:t>）</w:t>
      </w:r>
      <w:r>
        <w:rPr>
          <w:rFonts w:hint="eastAsia"/>
          <w:color w:val="auto"/>
        </w:rPr>
        <w:t>（三）、（</w:t>
      </w:r>
      <w:r>
        <w:rPr>
          <w:rFonts w:hint="eastAsia"/>
          <w:color w:val="auto"/>
          <w:lang w:val="en-US" w:eastAsia="zh-CN"/>
        </w:rPr>
        <w:t>四</w:t>
      </w:r>
      <w:r>
        <w:rPr>
          <w:rFonts w:hint="eastAsia"/>
          <w:color w:val="auto"/>
        </w:rPr>
        <w:t>）、（</w:t>
      </w:r>
      <w:r>
        <w:rPr>
          <w:rFonts w:hint="eastAsia"/>
          <w:color w:val="auto"/>
          <w:lang w:val="en-US" w:eastAsia="zh-CN"/>
        </w:rPr>
        <w:t>五</w:t>
      </w:r>
      <w:r>
        <w:rPr>
          <w:rFonts w:hint="eastAsia"/>
          <w:color w:val="auto"/>
        </w:rPr>
        <w:t>）</w:t>
      </w:r>
      <w:r>
        <w:rPr>
          <w:rFonts w:hint="eastAsia"/>
          <w:color w:val="auto"/>
          <w:lang w:eastAsia="zh-CN"/>
        </w:rPr>
        <w:t>、（</w:t>
      </w:r>
      <w:r>
        <w:rPr>
          <w:rFonts w:hint="eastAsia"/>
          <w:color w:val="auto"/>
          <w:lang w:val="en-US" w:eastAsia="zh-CN"/>
        </w:rPr>
        <w:t>六</w:t>
      </w:r>
      <w:r>
        <w:rPr>
          <w:rFonts w:hint="eastAsia"/>
          <w:color w:val="auto"/>
          <w:lang w:eastAsia="zh-CN"/>
        </w:rPr>
        <w:t>）</w:t>
      </w:r>
      <w:r>
        <w:rPr>
          <w:rFonts w:hint="eastAsia"/>
          <w:color w:val="auto"/>
        </w:rPr>
        <w:t>打印加盖单位公章后</w:t>
      </w:r>
      <w:r>
        <w:rPr>
          <w:rFonts w:hint="eastAsia"/>
          <w:color w:val="auto"/>
          <w:lang w:eastAsia="zh-CN"/>
        </w:rPr>
        <w:t>，</w:t>
      </w:r>
      <w:r>
        <w:rPr>
          <w:rFonts w:hint="eastAsia"/>
          <w:color w:val="auto"/>
        </w:rPr>
        <w:t>以扫描件或拍照上传给</w:t>
      </w:r>
      <w:r>
        <w:rPr>
          <w:rFonts w:hint="eastAsia"/>
          <w:color w:val="auto"/>
          <w:lang w:val="en-US" w:eastAsia="zh-CN"/>
        </w:rPr>
        <w:t>同级财政部门</w:t>
      </w:r>
      <w:r>
        <w:rPr>
          <w:rFonts w:hint="eastAsia"/>
          <w:color w:val="auto"/>
        </w:rPr>
        <w:t>采购处审核。</w:t>
      </w:r>
    </w:p>
    <w:p>
      <w:pPr>
        <w:pStyle w:val="5"/>
        <w:ind w:firstLine="480"/>
        <w:rPr>
          <w:rFonts w:hint="eastAsia"/>
          <w:color w:val="auto"/>
        </w:rPr>
      </w:pPr>
      <w:r>
        <w:rPr>
          <w:rFonts w:hint="eastAsia"/>
          <w:b/>
          <w:color w:val="auto"/>
        </w:rPr>
        <w:t>（二）由公开招标转</w:t>
      </w:r>
      <w:r>
        <w:rPr>
          <w:rFonts w:hint="eastAsia"/>
          <w:color w:val="auto"/>
        </w:rPr>
        <w:t>竞争性谈判</w:t>
      </w:r>
      <w:r>
        <w:rPr>
          <w:rFonts w:hint="eastAsia"/>
          <w:color w:val="auto"/>
          <w:lang w:eastAsia="zh-CN"/>
        </w:rPr>
        <w:t>、</w:t>
      </w:r>
      <w:r>
        <w:rPr>
          <w:rFonts w:hint="eastAsia"/>
          <w:color w:val="auto"/>
          <w:lang w:val="en-US" w:eastAsia="zh-CN"/>
        </w:rPr>
        <w:t>竞争性磋商</w:t>
      </w:r>
      <w:r>
        <w:rPr>
          <w:rFonts w:hint="eastAsia"/>
          <w:color w:val="auto"/>
        </w:rPr>
        <w:t>方式</w:t>
      </w:r>
    </w:p>
    <w:p>
      <w:pPr>
        <w:pStyle w:val="5"/>
        <w:ind w:firstLine="480"/>
        <w:rPr>
          <w:color w:val="auto"/>
        </w:rPr>
      </w:pPr>
      <w:r>
        <w:rPr>
          <w:rFonts w:hint="eastAsia"/>
          <w:color w:val="auto"/>
        </w:rPr>
        <w:t>采购人、采购代理机构需提供材料：（一）政府采购方式变更申请表；（三）</w:t>
      </w:r>
      <w:r>
        <w:rPr>
          <w:rFonts w:hint="eastAsia"/>
          <w:color w:val="auto"/>
          <w:lang w:val="en-US" w:eastAsia="zh-CN"/>
        </w:rPr>
        <w:t>招标公告</w:t>
      </w:r>
      <w:r>
        <w:rPr>
          <w:rFonts w:hint="eastAsia"/>
          <w:color w:val="auto"/>
        </w:rPr>
        <w:t>截图</w:t>
      </w:r>
      <w:r>
        <w:rPr>
          <w:rFonts w:hint="eastAsia"/>
          <w:color w:val="auto"/>
          <w:lang w:eastAsia="zh-CN"/>
        </w:rPr>
        <w:t>；（</w:t>
      </w:r>
      <w:r>
        <w:rPr>
          <w:rFonts w:hint="eastAsia"/>
          <w:color w:val="auto"/>
          <w:lang w:val="en-US" w:eastAsia="zh-CN"/>
        </w:rPr>
        <w:t>四</w:t>
      </w:r>
      <w:r>
        <w:rPr>
          <w:rFonts w:hint="eastAsia"/>
          <w:color w:val="auto"/>
          <w:lang w:eastAsia="zh-CN"/>
        </w:rPr>
        <w:t>）</w:t>
      </w:r>
      <w:r>
        <w:rPr>
          <w:rFonts w:hint="eastAsia"/>
          <w:color w:val="auto"/>
        </w:rPr>
        <w:t>评标委员会</w:t>
      </w:r>
      <w:r>
        <w:rPr>
          <w:rFonts w:hint="eastAsia"/>
          <w:color w:val="auto"/>
          <w:lang w:val="en-US" w:eastAsia="zh-CN"/>
        </w:rPr>
        <w:t>或者3名以上评审专家出具的</w:t>
      </w:r>
      <w:r>
        <w:rPr>
          <w:rFonts w:hint="eastAsia"/>
          <w:color w:val="auto"/>
        </w:rPr>
        <w:t>对招标文件</w:t>
      </w:r>
      <w:r>
        <w:rPr>
          <w:rFonts w:hint="eastAsia"/>
          <w:color w:val="auto"/>
          <w:lang w:val="en-US" w:eastAsia="zh-CN"/>
        </w:rPr>
        <w:t>无不合理条款的论证意见</w:t>
      </w:r>
      <w:r>
        <w:rPr>
          <w:rFonts w:hint="eastAsia"/>
          <w:color w:val="auto"/>
        </w:rPr>
        <w:t>；</w:t>
      </w:r>
      <w:r>
        <w:rPr>
          <w:rFonts w:hint="eastAsia"/>
          <w:color w:val="auto"/>
        </w:rPr>
        <w:t>（五）</w:t>
      </w:r>
      <w:r>
        <w:rPr>
          <w:rFonts w:hint="eastAsia"/>
          <w:color w:val="auto"/>
          <w:lang w:val="en-US" w:eastAsia="zh-CN"/>
        </w:rPr>
        <w:t>采购人（代理机构）出具的对招标文件和招标过程无供应商质疑或质疑处理情况的说明</w:t>
      </w:r>
      <w:r>
        <w:rPr>
          <w:rFonts w:hint="eastAsia"/>
          <w:color w:val="auto"/>
        </w:rPr>
        <w:t>；</w:t>
      </w:r>
      <w:r>
        <w:rPr>
          <w:rFonts w:hint="eastAsia"/>
          <w:color w:val="auto"/>
        </w:rPr>
        <w:t>（六）</w:t>
      </w:r>
      <w:r>
        <w:rPr>
          <w:rFonts w:hint="eastAsia"/>
          <w:color w:val="auto"/>
        </w:rPr>
        <w:t>其他</w:t>
      </w:r>
      <w:r>
        <w:rPr>
          <w:rFonts w:hint="eastAsia"/>
          <w:color w:val="auto"/>
          <w:lang w:val="en-US" w:eastAsia="zh-CN"/>
        </w:rPr>
        <w:t>补充佐证</w:t>
      </w:r>
      <w:r>
        <w:rPr>
          <w:rFonts w:hint="eastAsia"/>
          <w:color w:val="auto"/>
        </w:rPr>
        <w:t>材料。</w:t>
      </w:r>
    </w:p>
    <w:p>
      <w:pPr>
        <w:pStyle w:val="5"/>
        <w:ind w:firstLine="480"/>
        <w:rPr>
          <w:color w:val="auto"/>
        </w:rPr>
      </w:pPr>
      <w:r>
        <w:rPr>
          <w:rFonts w:hint="eastAsia"/>
          <w:color w:val="auto"/>
        </w:rPr>
        <w:t>最终，在《政府采购方式变更申请表》最后加附件，由</w:t>
      </w:r>
      <w:r>
        <w:rPr>
          <w:rFonts w:hint="eastAsia"/>
          <w:color w:val="auto"/>
          <w:lang w:val="en-US" w:eastAsia="zh-CN"/>
        </w:rPr>
        <w:t>采购人或</w:t>
      </w:r>
      <w:r>
        <w:rPr>
          <w:rFonts w:hint="eastAsia"/>
          <w:color w:val="auto"/>
        </w:rPr>
        <w:t>采购代理机构将以上所填表（一）、（三）、</w:t>
      </w:r>
      <w:r>
        <w:rPr>
          <w:rFonts w:hint="eastAsia"/>
          <w:color w:val="auto"/>
          <w:lang w:eastAsia="zh-CN"/>
        </w:rPr>
        <w:t>（</w:t>
      </w:r>
      <w:r>
        <w:rPr>
          <w:rFonts w:hint="eastAsia"/>
          <w:color w:val="auto"/>
          <w:lang w:val="en-US" w:eastAsia="zh-CN"/>
        </w:rPr>
        <w:t>四</w:t>
      </w:r>
      <w:r>
        <w:rPr>
          <w:rFonts w:hint="eastAsia"/>
          <w:color w:val="auto"/>
          <w:lang w:eastAsia="zh-CN"/>
        </w:rPr>
        <w:t>）、</w:t>
      </w:r>
      <w:r>
        <w:rPr>
          <w:rFonts w:hint="eastAsia"/>
          <w:color w:val="auto"/>
        </w:rPr>
        <w:t>（五）</w:t>
      </w:r>
      <w:r>
        <w:rPr>
          <w:rFonts w:hint="eastAsia"/>
          <w:color w:val="auto"/>
          <w:lang w:eastAsia="zh-CN"/>
        </w:rPr>
        <w:t>、（</w:t>
      </w:r>
      <w:r>
        <w:rPr>
          <w:rFonts w:hint="eastAsia"/>
          <w:color w:val="auto"/>
          <w:lang w:val="en-US" w:eastAsia="zh-CN"/>
        </w:rPr>
        <w:t>六</w:t>
      </w:r>
      <w:r>
        <w:rPr>
          <w:rFonts w:hint="eastAsia"/>
          <w:color w:val="auto"/>
          <w:lang w:eastAsia="zh-CN"/>
        </w:rPr>
        <w:t>）</w:t>
      </w:r>
      <w:r>
        <w:rPr>
          <w:rFonts w:hint="eastAsia"/>
          <w:color w:val="auto"/>
        </w:rPr>
        <w:t>打印并加盖单位公章后</w:t>
      </w:r>
      <w:r>
        <w:rPr>
          <w:rFonts w:hint="eastAsia"/>
          <w:color w:val="auto"/>
          <w:lang w:eastAsia="zh-CN"/>
        </w:rPr>
        <w:t>，</w:t>
      </w:r>
      <w:r>
        <w:rPr>
          <w:rFonts w:hint="eastAsia"/>
          <w:color w:val="auto"/>
        </w:rPr>
        <w:t>以扫描件或拍照上传</w:t>
      </w:r>
      <w:r>
        <w:rPr>
          <w:rFonts w:hint="eastAsia"/>
          <w:color w:val="auto"/>
          <w:lang w:val="en-US" w:eastAsia="zh-CN"/>
        </w:rPr>
        <w:t>同级财政部门</w:t>
      </w:r>
      <w:r>
        <w:rPr>
          <w:rFonts w:hint="eastAsia"/>
          <w:color w:val="auto"/>
        </w:rPr>
        <w:t>采购处审核。</w:t>
      </w:r>
    </w:p>
    <w:p>
      <w:pPr>
        <w:pStyle w:val="5"/>
        <w:ind w:firstLine="480"/>
        <w:rPr>
          <w:b/>
          <w:color w:val="auto"/>
        </w:rPr>
      </w:pPr>
      <w:r>
        <w:rPr>
          <w:rFonts w:hint="eastAsia"/>
          <w:b/>
          <w:color w:val="auto"/>
        </w:rPr>
        <w:t>（三）直接申请采用单一来源方式</w:t>
      </w:r>
    </w:p>
    <w:p>
      <w:pPr>
        <w:pStyle w:val="5"/>
        <w:ind w:firstLine="480"/>
        <w:rPr>
          <w:rFonts w:hint="eastAsia"/>
          <w:color w:val="auto"/>
          <w:lang w:eastAsia="zh-CN"/>
        </w:rPr>
      </w:pPr>
      <w:r>
        <w:rPr>
          <w:rFonts w:hint="eastAsia"/>
          <w:color w:val="auto"/>
        </w:rPr>
        <w:t>采购人、采购代理机构需提供材料：（一）政府采购方式变更申请表；（二）</w:t>
      </w:r>
      <w:r>
        <w:rPr>
          <w:rFonts w:hint="eastAsia"/>
          <w:color w:val="auto"/>
          <w:lang w:val="en-US" w:eastAsia="zh-CN"/>
        </w:rPr>
        <w:t>单一来源采购公示及截图（包括专业人员论证意见）</w:t>
      </w:r>
      <w:r>
        <w:rPr>
          <w:rFonts w:hint="eastAsia"/>
          <w:color w:val="auto"/>
        </w:rPr>
        <w:t>；（</w:t>
      </w:r>
      <w:r>
        <w:rPr>
          <w:rFonts w:hint="eastAsia"/>
          <w:color w:val="auto"/>
          <w:lang w:val="en-US" w:eastAsia="zh-CN"/>
        </w:rPr>
        <w:t>六）</w:t>
      </w:r>
      <w:r>
        <w:rPr>
          <w:rFonts w:hint="eastAsia"/>
          <w:color w:val="auto"/>
        </w:rPr>
        <w:t>其他</w:t>
      </w:r>
      <w:r>
        <w:rPr>
          <w:rFonts w:hint="eastAsia"/>
          <w:color w:val="auto"/>
          <w:lang w:val="en-US" w:eastAsia="zh-CN"/>
        </w:rPr>
        <w:t>补充佐证</w:t>
      </w:r>
      <w:r>
        <w:rPr>
          <w:rFonts w:hint="eastAsia"/>
          <w:color w:val="auto"/>
        </w:rPr>
        <w:t>材料</w:t>
      </w:r>
      <w:r>
        <w:rPr>
          <w:rFonts w:hint="eastAsia"/>
          <w:color w:val="auto"/>
          <w:lang w:eastAsia="zh-CN"/>
        </w:rPr>
        <w:t>。</w:t>
      </w:r>
    </w:p>
    <w:p>
      <w:pPr>
        <w:pStyle w:val="5"/>
        <w:ind w:firstLine="480"/>
        <w:rPr>
          <w:color w:val="auto"/>
        </w:rPr>
      </w:pPr>
      <w:r>
        <w:rPr>
          <w:rFonts w:hint="eastAsia"/>
          <w:color w:val="auto"/>
        </w:rPr>
        <w:t>最终，在《政府采购方式变更申请表》最后加附件，由</w:t>
      </w:r>
      <w:r>
        <w:rPr>
          <w:rFonts w:hint="eastAsia"/>
          <w:color w:val="auto"/>
          <w:lang w:val="en-US" w:eastAsia="zh-CN"/>
        </w:rPr>
        <w:t>采购人或</w:t>
      </w:r>
      <w:r>
        <w:rPr>
          <w:rFonts w:hint="eastAsia"/>
          <w:color w:val="auto"/>
        </w:rPr>
        <w:t>采购代理机构将以上所填表（一）、（</w:t>
      </w:r>
      <w:r>
        <w:rPr>
          <w:rFonts w:hint="eastAsia"/>
          <w:color w:val="auto"/>
          <w:lang w:val="en-US" w:eastAsia="zh-CN"/>
        </w:rPr>
        <w:t>二</w:t>
      </w:r>
      <w:r>
        <w:rPr>
          <w:rFonts w:hint="eastAsia"/>
          <w:color w:val="auto"/>
        </w:rPr>
        <w:t>）、（</w:t>
      </w:r>
      <w:r>
        <w:rPr>
          <w:rFonts w:hint="eastAsia"/>
          <w:color w:val="auto"/>
          <w:lang w:val="en-US" w:eastAsia="zh-CN"/>
        </w:rPr>
        <w:t>六</w:t>
      </w:r>
      <w:r>
        <w:rPr>
          <w:rFonts w:hint="eastAsia"/>
          <w:color w:val="auto"/>
        </w:rPr>
        <w:t>）打印并加盖单位公章后</w:t>
      </w:r>
      <w:r>
        <w:rPr>
          <w:rFonts w:hint="eastAsia"/>
          <w:color w:val="auto"/>
          <w:lang w:eastAsia="zh-CN"/>
        </w:rPr>
        <w:t>，</w:t>
      </w:r>
      <w:r>
        <w:rPr>
          <w:rFonts w:hint="eastAsia"/>
          <w:color w:val="auto"/>
        </w:rPr>
        <w:t>以扫描件或拍照上传</w:t>
      </w:r>
      <w:r>
        <w:rPr>
          <w:rFonts w:hint="eastAsia"/>
          <w:color w:val="auto"/>
          <w:lang w:val="en-US" w:eastAsia="zh-CN"/>
        </w:rPr>
        <w:t>同级财政部门</w:t>
      </w:r>
      <w:r>
        <w:rPr>
          <w:rFonts w:hint="eastAsia"/>
          <w:color w:val="auto"/>
        </w:rPr>
        <w:t>采购处审核。</w:t>
      </w:r>
    </w:p>
    <w:p>
      <w:pPr>
        <w:pStyle w:val="5"/>
        <w:ind w:firstLine="480"/>
        <w:rPr>
          <w:color w:val="auto"/>
        </w:rPr>
      </w:pPr>
      <w:r>
        <w:rPr>
          <w:rFonts w:hint="eastAsia"/>
          <w:b/>
          <w:color w:val="auto"/>
        </w:rPr>
        <w:t>（四）</w:t>
      </w:r>
      <w:r>
        <w:rPr>
          <w:rFonts w:hint="eastAsia"/>
          <w:color w:val="auto"/>
        </w:rPr>
        <w:t>直接申请采用</w:t>
      </w:r>
      <w:r>
        <w:rPr>
          <w:rFonts w:hint="eastAsia"/>
          <w:color w:val="auto"/>
          <w:lang w:val="en-US" w:eastAsia="zh-CN"/>
        </w:rPr>
        <w:t>邀请招标、竞争性谈判、竞争性磋商、询价</w:t>
      </w:r>
      <w:r>
        <w:rPr>
          <w:rFonts w:hint="eastAsia"/>
          <w:color w:val="auto"/>
        </w:rPr>
        <w:t>方式</w:t>
      </w:r>
    </w:p>
    <w:p>
      <w:pPr>
        <w:pStyle w:val="5"/>
        <w:ind w:firstLine="480"/>
        <w:rPr>
          <w:rFonts w:hint="eastAsia"/>
          <w:color w:val="auto"/>
          <w:lang w:eastAsia="zh-CN"/>
        </w:rPr>
      </w:pPr>
      <w:r>
        <w:rPr>
          <w:rFonts w:hint="eastAsia"/>
          <w:color w:val="auto"/>
        </w:rPr>
        <w:t>采购人、采购代理机构需提供材料：（一）政府采购方式变更申请表；（二）</w:t>
      </w:r>
      <w:r>
        <w:rPr>
          <w:rFonts w:hint="eastAsia"/>
          <w:color w:val="auto"/>
        </w:rPr>
        <w:t>其他</w:t>
      </w:r>
      <w:r>
        <w:rPr>
          <w:rFonts w:hint="eastAsia"/>
          <w:color w:val="auto"/>
          <w:lang w:val="en-US" w:eastAsia="zh-CN"/>
        </w:rPr>
        <w:t>补充佐证</w:t>
      </w:r>
      <w:r>
        <w:rPr>
          <w:rFonts w:hint="eastAsia"/>
          <w:color w:val="auto"/>
        </w:rPr>
        <w:t>材料</w:t>
      </w:r>
      <w:r>
        <w:rPr>
          <w:rFonts w:hint="eastAsia"/>
          <w:color w:val="auto"/>
          <w:lang w:eastAsia="zh-CN"/>
        </w:rPr>
        <w:t>。</w:t>
      </w:r>
    </w:p>
    <w:p>
      <w:pPr>
        <w:pStyle w:val="5"/>
        <w:ind w:firstLine="480"/>
        <w:rPr>
          <w:color w:val="auto"/>
        </w:rPr>
      </w:pPr>
      <w:r>
        <w:rPr>
          <w:rFonts w:hint="eastAsia"/>
          <w:color w:val="auto"/>
        </w:rPr>
        <w:t>最终，《政府采购方式变更申请表》最后加附件，由</w:t>
      </w:r>
      <w:r>
        <w:rPr>
          <w:rFonts w:hint="eastAsia"/>
          <w:color w:val="auto"/>
          <w:lang w:val="en-US" w:eastAsia="zh-CN"/>
        </w:rPr>
        <w:t>采购人或</w:t>
      </w:r>
      <w:r>
        <w:rPr>
          <w:rFonts w:hint="eastAsia"/>
          <w:color w:val="auto"/>
        </w:rPr>
        <w:t>采购代理机构将以上所填表（一）、（</w:t>
      </w:r>
      <w:r>
        <w:rPr>
          <w:rFonts w:hint="eastAsia"/>
          <w:color w:val="auto"/>
          <w:lang w:val="en-US" w:eastAsia="zh-CN"/>
        </w:rPr>
        <w:t>二</w:t>
      </w:r>
      <w:r>
        <w:rPr>
          <w:rFonts w:hint="eastAsia"/>
          <w:color w:val="auto"/>
        </w:rPr>
        <w:t>）并加盖单位公章后</w:t>
      </w:r>
      <w:r>
        <w:rPr>
          <w:rFonts w:hint="eastAsia"/>
          <w:color w:val="auto"/>
          <w:lang w:eastAsia="zh-CN"/>
        </w:rPr>
        <w:t>，</w:t>
      </w:r>
      <w:r>
        <w:rPr>
          <w:rFonts w:hint="eastAsia"/>
          <w:color w:val="auto"/>
        </w:rPr>
        <w:t>以扫描件或拍照上传</w:t>
      </w:r>
      <w:r>
        <w:rPr>
          <w:rFonts w:hint="eastAsia"/>
          <w:color w:val="auto"/>
          <w:lang w:val="en-US" w:eastAsia="zh-CN"/>
        </w:rPr>
        <w:t>同级财政部门</w:t>
      </w:r>
      <w:r>
        <w:rPr>
          <w:rFonts w:hint="eastAsia"/>
          <w:color w:val="auto"/>
        </w:rPr>
        <w:t>采购处审核。</w:t>
      </w:r>
    </w:p>
    <w:p>
      <w:pPr>
        <w:pStyle w:val="4"/>
        <w:numPr>
          <w:ilvl w:val="2"/>
          <w:numId w:val="2"/>
        </w:numPr>
        <w:tabs>
          <w:tab w:val="clear" w:pos="0"/>
        </w:tabs>
        <w:rPr>
          <w:color w:val="auto"/>
        </w:rPr>
      </w:pPr>
      <w:bookmarkStart w:id="8" w:name="_Toc61207278"/>
      <w:r>
        <w:rPr>
          <w:rFonts w:hint="eastAsia"/>
          <w:color w:val="auto"/>
        </w:rPr>
        <w:t>采购方式变更申请</w:t>
      </w:r>
      <w:bookmarkEnd w:id="8"/>
      <w:bookmarkStart w:id="12" w:name="_GoBack"/>
      <w:bookmarkEnd w:id="12"/>
    </w:p>
    <w:p>
      <w:pPr>
        <w:ind w:firstLine="480" w:firstLineChars="200"/>
        <w:rPr>
          <w:color w:val="auto"/>
        </w:rPr>
      </w:pPr>
      <w:r>
        <w:rPr>
          <w:color w:val="auto"/>
        </w:rPr>
        <w:t>说明：采购</w:t>
      </w:r>
      <w:r>
        <w:rPr>
          <w:rFonts w:hint="eastAsia"/>
          <w:color w:val="auto"/>
        </w:rPr>
        <w:t>人登录系统，进行采购方式变更申请。</w:t>
      </w:r>
    </w:p>
    <w:p>
      <w:pPr>
        <w:ind w:firstLine="480" w:firstLineChars="200"/>
        <w:rPr>
          <w:color w:val="auto"/>
        </w:rPr>
      </w:pPr>
      <w:r>
        <w:rPr>
          <w:rFonts w:hint="eastAsia"/>
          <w:color w:val="auto"/>
        </w:rPr>
        <w:t>点击采购方式变更申请菜单，</w:t>
      </w:r>
      <w:r>
        <w:rPr>
          <w:color w:val="auto"/>
        </w:rPr>
        <w:drawing>
          <wp:inline distT="0" distB="0" distL="0" distR="0">
            <wp:extent cx="1239520" cy="306705"/>
            <wp:effectExtent l="0" t="0" r="17780" b="171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9" cstate="print"/>
                    <a:stretch>
                      <a:fillRect/>
                    </a:stretch>
                  </pic:blipFill>
                  <pic:spPr>
                    <a:xfrm>
                      <a:off x="0" y="0"/>
                      <a:ext cx="1239170" cy="306705"/>
                    </a:xfrm>
                    <a:prstGeom prst="rect">
                      <a:avLst/>
                    </a:prstGeom>
                  </pic:spPr>
                </pic:pic>
              </a:graphicData>
            </a:graphic>
          </wp:inline>
        </w:drawing>
      </w:r>
      <w:r>
        <w:rPr>
          <w:rFonts w:hint="eastAsia"/>
          <w:color w:val="auto"/>
        </w:rPr>
        <w:t>，打开申请页面，点击新增按钮，填写申请项目的基础信息。填写完成后，点击下一步，基础信息栏会自动保存。</w:t>
      </w:r>
    </w:p>
    <w:p>
      <w:pPr>
        <w:rPr>
          <w:color w:val="auto"/>
        </w:rPr>
      </w:pPr>
      <w:r>
        <w:rPr>
          <w:color w:val="auto"/>
        </w:rPr>
        <w:drawing>
          <wp:inline distT="0" distB="0" distL="0" distR="0">
            <wp:extent cx="5274310" cy="181546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0" cstate="print"/>
                    <a:stretch>
                      <a:fillRect/>
                    </a:stretch>
                  </pic:blipFill>
                  <pic:spPr>
                    <a:xfrm>
                      <a:off x="0" y="0"/>
                      <a:ext cx="5274310" cy="1816096"/>
                    </a:xfrm>
                    <a:prstGeom prst="rect">
                      <a:avLst/>
                    </a:prstGeom>
                  </pic:spPr>
                </pic:pic>
              </a:graphicData>
            </a:graphic>
          </wp:inline>
        </w:drawing>
      </w:r>
    </w:p>
    <w:p>
      <w:pPr>
        <w:jc w:val="center"/>
        <w:rPr>
          <w:color w:val="auto"/>
        </w:rPr>
      </w:pPr>
      <w:r>
        <w:rPr>
          <w:color w:val="auto"/>
        </w:rPr>
        <w:drawing>
          <wp:inline distT="0" distB="0" distL="114300" distR="114300">
            <wp:extent cx="5273040" cy="2714625"/>
            <wp:effectExtent l="0" t="0" r="3810" b="952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21" cstate="print"/>
                    <a:stretch>
                      <a:fillRect/>
                    </a:stretch>
                  </pic:blipFill>
                  <pic:spPr>
                    <a:xfrm>
                      <a:off x="0" y="0"/>
                      <a:ext cx="5273040" cy="2714625"/>
                    </a:xfrm>
                    <a:prstGeom prst="rect">
                      <a:avLst/>
                    </a:prstGeom>
                    <a:noFill/>
                    <a:ln w="9525">
                      <a:noFill/>
                    </a:ln>
                  </pic:spPr>
                </pic:pic>
              </a:graphicData>
            </a:graphic>
          </wp:inline>
        </w:drawing>
      </w:r>
    </w:p>
    <w:p>
      <w:pPr>
        <w:rPr>
          <w:rFonts w:ascii="宋体" w:hAnsi="宋体"/>
          <w:bCs/>
          <w:iCs/>
          <w:color w:val="auto"/>
          <w:szCs w:val="20"/>
        </w:rPr>
      </w:pPr>
      <w:r>
        <w:rPr>
          <w:rFonts w:hint="eastAsia"/>
          <w:color w:val="auto"/>
        </w:rPr>
        <w:tab/>
      </w:r>
      <w:r>
        <w:rPr>
          <w:rFonts w:hint="eastAsia"/>
          <w:color w:val="auto"/>
        </w:rPr>
        <w:t>系统根据采购人填写的信息，自动生成相应业务所需的申请表，如下图，报表预览可预览系统自动生成的申请表，核对无误后，点击下一步，在附件信息栏上传电子文件。</w:t>
      </w:r>
    </w:p>
    <w:p>
      <w:pPr>
        <w:ind w:firstLine="480"/>
        <w:jc w:val="center"/>
        <w:rPr>
          <w:color w:val="auto"/>
        </w:rPr>
      </w:pPr>
      <w:r>
        <w:rPr>
          <w:color w:val="auto"/>
        </w:rPr>
        <w:drawing>
          <wp:inline distT="0" distB="0" distL="114300" distR="114300">
            <wp:extent cx="5265420" cy="3429635"/>
            <wp:effectExtent l="0" t="0" r="11430" b="18415"/>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22" cstate="print"/>
                    <a:stretch>
                      <a:fillRect/>
                    </a:stretch>
                  </pic:blipFill>
                  <pic:spPr>
                    <a:xfrm>
                      <a:off x="0" y="0"/>
                      <a:ext cx="5265420" cy="3429635"/>
                    </a:xfrm>
                    <a:prstGeom prst="rect">
                      <a:avLst/>
                    </a:prstGeom>
                    <a:noFill/>
                    <a:ln w="9525">
                      <a:noFill/>
                    </a:ln>
                  </pic:spPr>
                </pic:pic>
              </a:graphicData>
            </a:graphic>
          </wp:inline>
        </w:drawing>
      </w:r>
    </w:p>
    <w:p>
      <w:pPr>
        <w:pStyle w:val="4"/>
        <w:numPr>
          <w:ilvl w:val="2"/>
          <w:numId w:val="2"/>
        </w:numPr>
        <w:tabs>
          <w:tab w:val="clear" w:pos="0"/>
        </w:tabs>
        <w:rPr>
          <w:color w:val="auto"/>
        </w:rPr>
      </w:pPr>
      <w:bookmarkStart w:id="9" w:name="_Toc61207279"/>
      <w:r>
        <w:rPr>
          <w:rFonts w:hint="eastAsia"/>
          <w:color w:val="auto"/>
        </w:rPr>
        <w:t>采购方式变更查询</w:t>
      </w:r>
      <w:bookmarkEnd w:id="9"/>
    </w:p>
    <w:p>
      <w:pPr>
        <w:pStyle w:val="5"/>
        <w:rPr>
          <w:color w:val="auto"/>
        </w:rPr>
      </w:pPr>
      <w:r>
        <w:rPr>
          <w:rFonts w:hint="eastAsia"/>
          <w:color w:val="auto"/>
        </w:rPr>
        <w:t>采购方式变更申请提交后，申请信息被提交到采购处待受理状态，此时在申报界面上看不到申请信息了，如果发现问题，可以联系采购处作退回处理。</w:t>
      </w:r>
    </w:p>
    <w:p>
      <w:pPr>
        <w:pStyle w:val="5"/>
        <w:rPr>
          <w:color w:val="auto"/>
        </w:rPr>
      </w:pPr>
      <w:r>
        <w:rPr>
          <w:rFonts w:hint="eastAsia"/>
          <w:color w:val="auto"/>
        </w:rPr>
        <w:t>无论处于什么状态，在采购方式变更申请中都可以查询到信息：</w:t>
      </w:r>
    </w:p>
    <w:p>
      <w:pPr>
        <w:pStyle w:val="5"/>
        <w:ind w:firstLine="0"/>
        <w:rPr>
          <w:color w:val="auto"/>
        </w:rPr>
      </w:pPr>
      <w:r>
        <w:rPr>
          <w:color w:val="auto"/>
        </w:rPr>
        <w:drawing>
          <wp:inline distT="0" distB="0" distL="0" distR="0">
            <wp:extent cx="5274310" cy="2813685"/>
            <wp:effectExtent l="0" t="0" r="2540" b="5715"/>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pic:cNvPicPr>
                  </pic:nvPicPr>
                  <pic:blipFill>
                    <a:blip r:embed="rId23" cstate="print"/>
                    <a:stretch>
                      <a:fillRect/>
                    </a:stretch>
                  </pic:blipFill>
                  <pic:spPr>
                    <a:xfrm>
                      <a:off x="0" y="0"/>
                      <a:ext cx="5274310" cy="2814186"/>
                    </a:xfrm>
                    <a:prstGeom prst="rect">
                      <a:avLst/>
                    </a:prstGeom>
                  </pic:spPr>
                </pic:pic>
              </a:graphicData>
            </a:graphic>
          </wp:inline>
        </w:drawing>
      </w:r>
    </w:p>
    <w:p>
      <w:pPr>
        <w:pStyle w:val="5"/>
        <w:ind w:firstLine="480"/>
        <w:rPr>
          <w:color w:val="auto"/>
        </w:rPr>
      </w:pPr>
      <w:r>
        <w:rPr>
          <w:rFonts w:hint="eastAsia"/>
          <w:color w:val="auto"/>
        </w:rPr>
        <w:t xml:space="preserve"> “流程查看”按钮，则显示该申请的审核流程情况</w:t>
      </w:r>
    </w:p>
    <w:p>
      <w:pPr>
        <w:pStyle w:val="5"/>
        <w:ind w:firstLine="0"/>
        <w:rPr>
          <w:color w:val="auto"/>
        </w:rPr>
      </w:pPr>
      <w:r>
        <w:rPr>
          <w:color w:val="auto"/>
        </w:rPr>
        <w:drawing>
          <wp:inline distT="0" distB="0" distL="0" distR="0">
            <wp:extent cx="5274310" cy="221043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4" cstate="print"/>
                    <a:stretch>
                      <a:fillRect/>
                    </a:stretch>
                  </pic:blipFill>
                  <pic:spPr>
                    <a:xfrm>
                      <a:off x="0" y="0"/>
                      <a:ext cx="5274310" cy="2210449"/>
                    </a:xfrm>
                    <a:prstGeom prst="rect">
                      <a:avLst/>
                    </a:prstGeom>
                  </pic:spPr>
                </pic:pic>
              </a:graphicData>
            </a:graphic>
          </wp:inline>
        </w:drawing>
      </w:r>
    </w:p>
    <w:p>
      <w:pPr>
        <w:pStyle w:val="5"/>
        <w:ind w:firstLine="480"/>
        <w:rPr>
          <w:color w:val="auto"/>
        </w:rPr>
      </w:pPr>
      <w:r>
        <w:rPr>
          <w:rFonts w:hint="eastAsia"/>
          <w:color w:val="auto"/>
        </w:rPr>
        <w:t>其中，从开始到结束，所有的流程结点都会在流程图中列出，系统使用蓝色箭头表示当前申请已经走过的流程，以方便看到当前数据的状态。</w:t>
      </w:r>
    </w:p>
    <w:p>
      <w:pPr>
        <w:pStyle w:val="5"/>
        <w:ind w:firstLine="480"/>
        <w:rPr>
          <w:color w:val="auto"/>
        </w:rPr>
      </w:pPr>
      <w:r>
        <w:rPr>
          <w:rFonts w:hint="eastAsia"/>
          <w:color w:val="auto"/>
        </w:rPr>
        <w:t>蓝衣服头像表示已经走过的流程，黄衣服头像表示当前状态，鼠标指向头像时可以看到前后结点的经办人或审核人信息，以及做过的历史操作信息。</w:t>
      </w:r>
    </w:p>
    <w:p>
      <w:pPr>
        <w:pStyle w:val="4"/>
        <w:numPr>
          <w:ilvl w:val="2"/>
          <w:numId w:val="2"/>
        </w:numPr>
        <w:tabs>
          <w:tab w:val="clear" w:pos="0"/>
          <w:tab w:val="clear" w:pos="1425"/>
        </w:tabs>
        <w:rPr>
          <w:color w:val="auto"/>
        </w:rPr>
      </w:pPr>
      <w:bookmarkStart w:id="10" w:name="_Toc61207280"/>
      <w:r>
        <w:rPr>
          <w:rFonts w:hint="eastAsia"/>
          <w:color w:val="auto"/>
        </w:rPr>
        <w:t>批复文件下载</w:t>
      </w:r>
      <w:bookmarkEnd w:id="10"/>
    </w:p>
    <w:p>
      <w:pPr>
        <w:pStyle w:val="5"/>
        <w:ind w:firstLine="0"/>
        <w:rPr>
          <w:color w:val="auto"/>
        </w:rPr>
      </w:pPr>
      <w:r>
        <w:rPr>
          <w:rFonts w:hint="eastAsia"/>
          <w:color w:val="auto"/>
        </w:rPr>
        <w:tab/>
      </w:r>
      <w:r>
        <w:rPr>
          <w:rFonts w:hint="eastAsia"/>
          <w:color w:val="auto"/>
        </w:rPr>
        <w:t>采购方式变更审批查询页面，勾选项目，点“批复文件下载”按钮，下载批复文件。</w:t>
      </w:r>
    </w:p>
    <w:p>
      <w:pPr>
        <w:pStyle w:val="5"/>
        <w:ind w:firstLine="0"/>
        <w:rPr>
          <w:color w:val="auto"/>
        </w:rPr>
      </w:pPr>
      <w:r>
        <w:rPr>
          <w:color w:val="auto"/>
        </w:rPr>
        <w:drawing>
          <wp:inline distT="0" distB="0" distL="0" distR="0">
            <wp:extent cx="5274310" cy="2016125"/>
            <wp:effectExtent l="19050" t="0" r="254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noChangeArrowheads="1"/>
                    </pic:cNvPicPr>
                  </pic:nvPicPr>
                  <pic:blipFill>
                    <a:blip r:embed="rId25" cstate="print"/>
                    <a:srcRect/>
                    <a:stretch>
                      <a:fillRect/>
                    </a:stretch>
                  </pic:blipFill>
                  <pic:spPr>
                    <a:xfrm>
                      <a:off x="0" y="0"/>
                      <a:ext cx="5274310" cy="2016277"/>
                    </a:xfrm>
                    <a:prstGeom prst="rect">
                      <a:avLst/>
                    </a:prstGeom>
                    <a:noFill/>
                    <a:ln w="9525">
                      <a:noFill/>
                      <a:miter lim="800000"/>
                      <a:headEnd/>
                      <a:tailEnd/>
                    </a:ln>
                  </pic:spPr>
                </pic:pic>
              </a:graphicData>
            </a:graphic>
          </wp:inline>
        </w:drawing>
      </w:r>
    </w:p>
    <w:p>
      <w:pPr>
        <w:pStyle w:val="2"/>
        <w:numPr>
          <w:ilvl w:val="0"/>
          <w:numId w:val="2"/>
        </w:numPr>
        <w:tabs>
          <w:tab w:val="left" w:pos="420"/>
        </w:tabs>
        <w:rPr>
          <w:bCs/>
          <w:color w:val="auto"/>
        </w:rPr>
      </w:pPr>
      <w:bookmarkStart w:id="11" w:name="_Toc61207281"/>
      <w:r>
        <w:rPr>
          <w:rFonts w:hint="eastAsia"/>
          <w:bCs/>
          <w:color w:val="auto"/>
        </w:rPr>
        <w:t>常见问题</w:t>
      </w:r>
      <w:bookmarkEnd w:id="11"/>
    </w:p>
    <w:p>
      <w:pPr>
        <w:pStyle w:val="25"/>
        <w:numPr>
          <w:ilvl w:val="0"/>
          <w:numId w:val="4"/>
        </w:numPr>
        <w:ind w:firstLineChars="0"/>
        <w:rPr>
          <w:color w:val="auto"/>
        </w:rPr>
      </w:pPr>
      <w:r>
        <w:rPr>
          <w:rFonts w:hint="eastAsia"/>
          <w:color w:val="auto"/>
        </w:rPr>
        <w:t>访问系统网址浏览器页面空白</w:t>
      </w:r>
    </w:p>
    <w:p>
      <w:pPr>
        <w:pStyle w:val="25"/>
        <w:numPr>
          <w:ilvl w:val="0"/>
          <w:numId w:val="5"/>
        </w:numPr>
        <w:ind w:firstLineChars="0"/>
        <w:rPr>
          <w:color w:val="auto"/>
        </w:rPr>
      </w:pPr>
      <w:r>
        <w:rPr>
          <w:rFonts w:hint="eastAsia"/>
          <w:color w:val="auto"/>
        </w:rPr>
        <w:t>如果是IE浏览器的话，将“已添加到兼容性视图中的网站”的相应地址删除。</w:t>
      </w:r>
    </w:p>
    <w:p>
      <w:pPr>
        <w:pStyle w:val="25"/>
        <w:ind w:left="360" w:firstLine="0" w:firstLineChars="0"/>
        <w:jc w:val="center"/>
        <w:rPr>
          <w:color w:val="auto"/>
        </w:rPr>
      </w:pPr>
      <w:r>
        <w:rPr>
          <w:color w:val="auto"/>
        </w:rPr>
        <w:drawing>
          <wp:inline distT="0" distB="0" distL="0" distR="0">
            <wp:extent cx="2560955" cy="27305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6" cstate="print"/>
                    <a:stretch>
                      <a:fillRect/>
                    </a:stretch>
                  </pic:blipFill>
                  <pic:spPr>
                    <a:xfrm>
                      <a:off x="0" y="0"/>
                      <a:ext cx="2561469" cy="2730500"/>
                    </a:xfrm>
                    <a:prstGeom prst="rect">
                      <a:avLst/>
                    </a:prstGeom>
                  </pic:spPr>
                </pic:pic>
              </a:graphicData>
            </a:graphic>
          </wp:inline>
        </w:drawing>
      </w:r>
    </w:p>
    <w:p>
      <w:pPr>
        <w:pStyle w:val="25"/>
        <w:numPr>
          <w:ilvl w:val="0"/>
          <w:numId w:val="5"/>
        </w:numPr>
        <w:ind w:firstLineChars="0"/>
        <w:rPr>
          <w:color w:val="auto"/>
        </w:rPr>
      </w:pPr>
      <w:r>
        <w:rPr>
          <w:rFonts w:hint="eastAsia"/>
          <w:color w:val="auto"/>
        </w:rPr>
        <w:t>如果是360浏览器，使用</w:t>
      </w:r>
      <w:r>
        <w:rPr>
          <w:rFonts w:hint="eastAsia"/>
          <w:b/>
          <w:color w:val="auto"/>
        </w:rPr>
        <w:t>极速模式</w:t>
      </w:r>
      <w:r>
        <w:rPr>
          <w:rFonts w:hint="eastAsia"/>
          <w:color w:val="auto"/>
        </w:rPr>
        <w:t>访问即可。</w:t>
      </w:r>
    </w:p>
    <w:p>
      <w:pPr>
        <w:pStyle w:val="25"/>
        <w:ind w:left="1260" w:firstLine="0" w:firstLineChars="0"/>
        <w:rPr>
          <w:color w:val="auto"/>
        </w:rPr>
      </w:pPr>
      <w:r>
        <w:rPr>
          <w:rFonts w:hint="eastAsia"/>
          <w:color w:val="auto"/>
        </w:rPr>
        <w:t>绿色闪电图标代表极速模式。</w:t>
      </w:r>
    </w:p>
    <w:p>
      <w:pPr>
        <w:pStyle w:val="25"/>
        <w:ind w:left="360" w:firstLine="0" w:firstLineChars="0"/>
        <w:rPr>
          <w:color w:val="auto"/>
        </w:rPr>
      </w:pPr>
    </w:p>
    <w:p>
      <w:pPr>
        <w:pStyle w:val="25"/>
        <w:ind w:left="360" w:firstLine="0" w:firstLineChars="0"/>
        <w:rPr>
          <w:color w:val="auto"/>
        </w:rPr>
      </w:pPr>
      <w:r>
        <w:rPr>
          <w:color w:val="auto"/>
        </w:rPr>
        <w:drawing>
          <wp:inline distT="0" distB="0" distL="0" distR="0">
            <wp:extent cx="5274310" cy="3503295"/>
            <wp:effectExtent l="0" t="0" r="2540" b="190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7" cstate="print"/>
                    <a:stretch>
                      <a:fillRect/>
                    </a:stretch>
                  </pic:blipFill>
                  <pic:spPr>
                    <a:xfrm>
                      <a:off x="0" y="0"/>
                      <a:ext cx="5274310" cy="3503387"/>
                    </a:xfrm>
                    <a:prstGeom prst="rect">
                      <a:avLst/>
                    </a:prstGeom>
                  </pic:spPr>
                </pic:pic>
              </a:graphicData>
            </a:graphic>
          </wp:inline>
        </w:drawing>
      </w:r>
    </w:p>
    <w:p>
      <w:pPr>
        <w:pStyle w:val="25"/>
        <w:numPr>
          <w:ilvl w:val="0"/>
          <w:numId w:val="4"/>
        </w:numPr>
        <w:ind w:firstLineChars="0"/>
        <w:rPr>
          <w:color w:val="auto"/>
        </w:rPr>
      </w:pPr>
      <w:r>
        <w:rPr>
          <w:rFonts w:hint="eastAsia"/>
          <w:color w:val="auto"/>
        </w:rPr>
        <w:t>附件信息页面，上传电子文件提示因附件过大，无法上传</w:t>
      </w:r>
    </w:p>
    <w:p>
      <w:pPr>
        <w:pStyle w:val="25"/>
        <w:ind w:left="420" w:firstLineChars="0"/>
        <w:rPr>
          <w:color w:val="auto"/>
        </w:rPr>
      </w:pPr>
      <w:r>
        <w:rPr>
          <w:rFonts w:hint="eastAsia"/>
          <w:color w:val="auto"/>
        </w:rPr>
        <w:t>示例，电子文件如下图，大小5.45MB，该附件无法正常上传。需要对它进行处理。</w:t>
      </w:r>
    </w:p>
    <w:p>
      <w:pPr>
        <w:pStyle w:val="25"/>
        <w:ind w:left="360" w:firstLine="0" w:firstLineChars="0"/>
        <w:jc w:val="center"/>
        <w:rPr>
          <w:color w:val="auto"/>
        </w:rPr>
      </w:pPr>
      <w:r>
        <w:rPr>
          <w:color w:val="auto"/>
        </w:rPr>
        <w:drawing>
          <wp:inline distT="0" distB="0" distL="0" distR="0">
            <wp:extent cx="1727200" cy="1113790"/>
            <wp:effectExtent l="0" t="0" r="635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8" cstate="print"/>
                    <a:stretch>
                      <a:fillRect/>
                    </a:stretch>
                  </pic:blipFill>
                  <pic:spPr>
                    <a:xfrm>
                      <a:off x="0" y="0"/>
                      <a:ext cx="1729266" cy="1115656"/>
                    </a:xfrm>
                    <a:prstGeom prst="rect">
                      <a:avLst/>
                    </a:prstGeom>
                  </pic:spPr>
                </pic:pic>
              </a:graphicData>
            </a:graphic>
          </wp:inline>
        </w:drawing>
      </w:r>
    </w:p>
    <w:p>
      <w:pPr>
        <w:pStyle w:val="25"/>
        <w:ind w:left="420" w:firstLineChars="0"/>
        <w:jc w:val="left"/>
        <w:rPr>
          <w:color w:val="auto"/>
        </w:rPr>
      </w:pPr>
      <w:r>
        <w:rPr>
          <w:rFonts w:hint="eastAsia"/>
          <w:color w:val="auto"/>
        </w:rPr>
        <w:t>用windows自带的画图软件，打开该电子文件，然后“重新调整大小”，修改像素可将电子文件大小减小，修改后保存，会覆盖原有文件，画图软件下方会显示新文件的大小。</w:t>
      </w:r>
      <w:r>
        <w:rPr>
          <w:color w:val="auto"/>
        </w:rPr>
        <w:drawing>
          <wp:inline distT="0" distB="0" distL="0" distR="0">
            <wp:extent cx="5274310" cy="4027805"/>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9" cstate="print"/>
                    <a:stretch>
                      <a:fillRect/>
                    </a:stretch>
                  </pic:blipFill>
                  <pic:spPr>
                    <a:xfrm>
                      <a:off x="0" y="0"/>
                      <a:ext cx="5274310" cy="4028376"/>
                    </a:xfrm>
                    <a:prstGeom prst="rect">
                      <a:avLst/>
                    </a:prstGeom>
                  </pic:spPr>
                </pic:pic>
              </a:graphicData>
            </a:graphic>
          </wp:inline>
        </w:drawing>
      </w:r>
    </w:p>
    <w:p>
      <w:pPr>
        <w:jc w:val="left"/>
        <w:rPr>
          <w:rFonts w:hint="eastAsia"/>
          <w:color w:val="auto"/>
        </w:rPr>
      </w:pPr>
      <w:r>
        <w:rPr>
          <w:rFonts w:hint="eastAsia"/>
          <w:color w:val="auto"/>
        </w:rPr>
        <w:t>3、批复文件电子签章无法正常查看</w:t>
      </w:r>
    </w:p>
    <w:p>
      <w:pPr>
        <w:jc w:val="left"/>
        <w:rPr>
          <w:color w:val="auto"/>
        </w:rPr>
      </w:pPr>
      <w:r>
        <w:rPr>
          <w:rFonts w:hint="eastAsia"/>
          <w:color w:val="auto"/>
        </w:rPr>
        <w:tab/>
      </w:r>
      <w:r>
        <w:rPr>
          <w:rFonts w:hint="eastAsia"/>
          <w:color w:val="auto"/>
        </w:rPr>
        <w:t>安装iWebPDF。</w:t>
      </w:r>
    </w:p>
    <w:p>
      <w:pPr>
        <w:jc w:val="left"/>
        <w:rPr>
          <w:color w:val="auto"/>
        </w:rPr>
      </w:pPr>
      <w:r>
        <w:rPr>
          <w:color w:val="auto"/>
        </w:rPr>
        <w:drawing>
          <wp:inline distT="0" distB="0" distL="0" distR="0">
            <wp:extent cx="5274310" cy="2815590"/>
            <wp:effectExtent l="0" t="0" r="254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0" cstate="print"/>
                    <a:stretch>
                      <a:fillRect/>
                    </a:stretch>
                  </pic:blipFill>
                  <pic:spPr>
                    <a:xfrm>
                      <a:off x="0" y="0"/>
                      <a:ext cx="5274310" cy="2816018"/>
                    </a:xfrm>
                    <a:prstGeom prst="rect">
                      <a:avLst/>
                    </a:prstGeom>
                  </pic:spPr>
                </pic:pic>
              </a:graphicData>
            </a:graphic>
          </wp:inline>
        </w:drawing>
      </w:r>
    </w:p>
    <w:p>
      <w:pPr>
        <w:ind w:left="420" w:firstLine="720" w:firstLineChars="300"/>
        <w:jc w:val="center"/>
        <w:rPr>
          <w:color w:val="auto"/>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auto"/>
    <w:pitch w:val="default"/>
    <w:sig w:usb0="00000000" w:usb1="0000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49971028"/>
    </w:sdtPr>
    <w:sdtContent>
      <w:p>
        <w:pPr>
          <w:pStyle w:val="10"/>
          <w:jc w:val="center"/>
        </w:pPr>
        <w:r>
          <w:fldChar w:fldCharType="begin"/>
        </w:r>
        <w:r>
          <w:instrText xml:space="preserve">PAGE   \* MERGEFORMAT</w:instrText>
        </w:r>
        <w:r>
          <w:fldChar w:fldCharType="separate"/>
        </w:r>
        <w:r>
          <w:rPr>
            <w:lang w:val="zh-CN"/>
          </w:rPr>
          <w:t>2</w:t>
        </w:r>
        <w:r>
          <w:fldChar w:fldCharType="end"/>
        </w:r>
      </w:p>
    </w:sdtContent>
  </w:sdt>
  <w:p>
    <w:pPr>
      <w:pStyle w:val="1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C87FBE"/>
    <w:multiLevelType w:val="multilevel"/>
    <w:tmpl w:val="22C87FBE"/>
    <w:lvl w:ilvl="0" w:tentative="0">
      <w:start w:val="1"/>
      <w:numFmt w:val="decimal"/>
      <w:lvlText w:val="%1、"/>
      <w:lvlJc w:val="left"/>
      <w:pPr>
        <w:ind w:left="1620" w:hanging="360"/>
      </w:pPr>
      <w:rPr>
        <w:rFonts w:hint="default"/>
      </w:rPr>
    </w:lvl>
    <w:lvl w:ilvl="1" w:tentative="0">
      <w:start w:val="1"/>
      <w:numFmt w:val="lowerLetter"/>
      <w:lvlText w:val="%2)"/>
      <w:lvlJc w:val="left"/>
      <w:pPr>
        <w:ind w:left="2100" w:hanging="420"/>
      </w:pPr>
    </w:lvl>
    <w:lvl w:ilvl="2" w:tentative="0">
      <w:start w:val="1"/>
      <w:numFmt w:val="lowerRoman"/>
      <w:lvlText w:val="%3."/>
      <w:lvlJc w:val="right"/>
      <w:pPr>
        <w:ind w:left="2520" w:hanging="420"/>
      </w:pPr>
    </w:lvl>
    <w:lvl w:ilvl="3" w:tentative="0">
      <w:start w:val="1"/>
      <w:numFmt w:val="decimal"/>
      <w:lvlText w:val="%4."/>
      <w:lvlJc w:val="left"/>
      <w:pPr>
        <w:ind w:left="2940" w:hanging="420"/>
      </w:pPr>
    </w:lvl>
    <w:lvl w:ilvl="4" w:tentative="0">
      <w:start w:val="1"/>
      <w:numFmt w:val="lowerLetter"/>
      <w:lvlText w:val="%5)"/>
      <w:lvlJc w:val="left"/>
      <w:pPr>
        <w:ind w:left="3360" w:hanging="420"/>
      </w:pPr>
    </w:lvl>
    <w:lvl w:ilvl="5" w:tentative="0">
      <w:start w:val="1"/>
      <w:numFmt w:val="lowerRoman"/>
      <w:lvlText w:val="%6."/>
      <w:lvlJc w:val="right"/>
      <w:pPr>
        <w:ind w:left="3780" w:hanging="420"/>
      </w:pPr>
    </w:lvl>
    <w:lvl w:ilvl="6" w:tentative="0">
      <w:start w:val="1"/>
      <w:numFmt w:val="decimal"/>
      <w:lvlText w:val="%7."/>
      <w:lvlJc w:val="left"/>
      <w:pPr>
        <w:ind w:left="4200" w:hanging="420"/>
      </w:pPr>
    </w:lvl>
    <w:lvl w:ilvl="7" w:tentative="0">
      <w:start w:val="1"/>
      <w:numFmt w:val="lowerLetter"/>
      <w:lvlText w:val="%8)"/>
      <w:lvlJc w:val="left"/>
      <w:pPr>
        <w:ind w:left="4620" w:hanging="420"/>
      </w:pPr>
    </w:lvl>
    <w:lvl w:ilvl="8" w:tentative="0">
      <w:start w:val="1"/>
      <w:numFmt w:val="lowerRoman"/>
      <w:lvlText w:val="%9."/>
      <w:lvlJc w:val="right"/>
      <w:pPr>
        <w:ind w:left="5040" w:hanging="420"/>
      </w:pPr>
    </w:lvl>
  </w:abstractNum>
  <w:abstractNum w:abstractNumId="1">
    <w:nsid w:val="4D962F29"/>
    <w:multiLevelType w:val="multilevel"/>
    <w:tmpl w:val="4D962F29"/>
    <w:lvl w:ilvl="0" w:tentative="0">
      <w:start w:val="1"/>
      <w:numFmt w:val="bullet"/>
      <w:lvlText w:val=""/>
      <w:lvlJc w:val="left"/>
      <w:pPr>
        <w:ind w:left="1260" w:hanging="420"/>
      </w:pPr>
      <w:rPr>
        <w:rFonts w:hint="default" w:ascii="Wingdings" w:hAnsi="Wingdings"/>
      </w:rPr>
    </w:lvl>
    <w:lvl w:ilvl="1" w:tentative="0">
      <w:start w:val="1"/>
      <w:numFmt w:val="bullet"/>
      <w:lvlText w:val=""/>
      <w:lvlJc w:val="left"/>
      <w:pPr>
        <w:ind w:left="1680" w:hanging="420"/>
      </w:pPr>
      <w:rPr>
        <w:rFonts w:hint="default" w:ascii="Wingdings" w:hAnsi="Wingdings"/>
      </w:rPr>
    </w:lvl>
    <w:lvl w:ilvl="2" w:tentative="0">
      <w:start w:val="1"/>
      <w:numFmt w:val="bullet"/>
      <w:lvlText w:val=""/>
      <w:lvlJc w:val="left"/>
      <w:pPr>
        <w:ind w:left="2100" w:hanging="420"/>
      </w:pPr>
      <w:rPr>
        <w:rFonts w:hint="default" w:ascii="Wingdings" w:hAnsi="Wingdings"/>
      </w:rPr>
    </w:lvl>
    <w:lvl w:ilvl="3" w:tentative="0">
      <w:start w:val="1"/>
      <w:numFmt w:val="bullet"/>
      <w:lvlText w:val=""/>
      <w:lvlJc w:val="left"/>
      <w:pPr>
        <w:ind w:left="2520" w:hanging="420"/>
      </w:pPr>
      <w:rPr>
        <w:rFonts w:hint="default" w:ascii="Wingdings" w:hAnsi="Wingdings"/>
      </w:rPr>
    </w:lvl>
    <w:lvl w:ilvl="4" w:tentative="0">
      <w:start w:val="1"/>
      <w:numFmt w:val="bullet"/>
      <w:lvlText w:val=""/>
      <w:lvlJc w:val="left"/>
      <w:pPr>
        <w:ind w:left="2940" w:hanging="420"/>
      </w:pPr>
      <w:rPr>
        <w:rFonts w:hint="default" w:ascii="Wingdings" w:hAnsi="Wingdings"/>
      </w:rPr>
    </w:lvl>
    <w:lvl w:ilvl="5" w:tentative="0">
      <w:start w:val="1"/>
      <w:numFmt w:val="bullet"/>
      <w:lvlText w:val=""/>
      <w:lvlJc w:val="left"/>
      <w:pPr>
        <w:ind w:left="3360" w:hanging="420"/>
      </w:pPr>
      <w:rPr>
        <w:rFonts w:hint="default" w:ascii="Wingdings" w:hAnsi="Wingdings"/>
      </w:rPr>
    </w:lvl>
    <w:lvl w:ilvl="6" w:tentative="0">
      <w:start w:val="1"/>
      <w:numFmt w:val="bullet"/>
      <w:lvlText w:val=""/>
      <w:lvlJc w:val="left"/>
      <w:pPr>
        <w:ind w:left="3780" w:hanging="420"/>
      </w:pPr>
      <w:rPr>
        <w:rFonts w:hint="default" w:ascii="Wingdings" w:hAnsi="Wingdings"/>
      </w:rPr>
    </w:lvl>
    <w:lvl w:ilvl="7" w:tentative="0">
      <w:start w:val="1"/>
      <w:numFmt w:val="bullet"/>
      <w:lvlText w:val=""/>
      <w:lvlJc w:val="left"/>
      <w:pPr>
        <w:ind w:left="4200" w:hanging="420"/>
      </w:pPr>
      <w:rPr>
        <w:rFonts w:hint="default" w:ascii="Wingdings" w:hAnsi="Wingdings"/>
      </w:rPr>
    </w:lvl>
    <w:lvl w:ilvl="8" w:tentative="0">
      <w:start w:val="1"/>
      <w:numFmt w:val="bullet"/>
      <w:lvlText w:val=""/>
      <w:lvlJc w:val="left"/>
      <w:pPr>
        <w:ind w:left="4620" w:hanging="420"/>
      </w:pPr>
      <w:rPr>
        <w:rFonts w:hint="default" w:ascii="Wingdings" w:hAnsi="Wingdings"/>
      </w:rPr>
    </w:lvl>
  </w:abstractNum>
  <w:abstractNum w:abstractNumId="2">
    <w:nsid w:val="4E972E59"/>
    <w:multiLevelType w:val="multilevel"/>
    <w:tmpl w:val="4E972E5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53CF53B0"/>
    <w:multiLevelType w:val="multilevel"/>
    <w:tmpl w:val="53CF53B0"/>
    <w:lvl w:ilvl="0" w:tentative="0">
      <w:start w:val="1"/>
      <w:numFmt w:val="decimal"/>
      <w:suff w:val="space"/>
      <w:lvlText w:val="第%1章"/>
      <w:lvlJc w:val="left"/>
      <w:pPr>
        <w:ind w:left="0" w:firstLine="0"/>
      </w:pPr>
    </w:lvl>
    <w:lvl w:ilvl="1" w:tentative="0">
      <w:start w:val="1"/>
      <w:numFmt w:val="decimal"/>
      <w:suff w:val="space"/>
      <w:lvlText w:val="%1.%2"/>
      <w:lvlJc w:val="left"/>
      <w:pPr>
        <w:ind w:left="0" w:firstLine="0"/>
      </w:pPr>
      <w:rPr>
        <w:sz w:val="36"/>
        <w:szCs w:val="36"/>
      </w:rPr>
    </w:lvl>
    <w:lvl w:ilvl="2" w:tentative="0">
      <w:start w:val="1"/>
      <w:numFmt w:val="decimal"/>
      <w:suff w:val="space"/>
      <w:lvlText w:val="%1.%2.%3"/>
      <w:lvlJc w:val="left"/>
      <w:pPr>
        <w:tabs>
          <w:tab w:val="left" w:pos="0"/>
        </w:tabs>
        <w:ind w:left="0" w:firstLine="0"/>
      </w:pPr>
      <w:rPr>
        <w:rFonts w:hint="eastAsia" w:ascii="宋体" w:hAnsi="宋体" w:eastAsia="宋体" w:cs="宋体"/>
      </w:rPr>
    </w:lvl>
    <w:lvl w:ilvl="3" w:tentative="0">
      <w:start w:val="1"/>
      <w:numFmt w:val="decimal"/>
      <w:suff w:val="nothing"/>
      <w:lvlText w:val="%1.%2.%3.%4"/>
      <w:lvlJc w:val="left"/>
      <w:pPr>
        <w:tabs>
          <w:tab w:val="left" w:pos="1984"/>
        </w:tabs>
        <w:ind w:left="1984" w:firstLine="0"/>
      </w:pPr>
      <w:rPr>
        <w:rFonts w:hint="eastAsia" w:ascii="宋体" w:hAnsi="宋体" w:eastAsia="宋体" w:cs="宋体"/>
      </w:rPr>
    </w:lvl>
    <w:lvl w:ilvl="4" w:tentative="0">
      <w:start w:val="1"/>
      <w:numFmt w:val="decimal"/>
      <w:suff w:val="nothing"/>
      <w:lvlText w:val="%1.%2.%3.%4.%5"/>
      <w:lvlJc w:val="left"/>
      <w:pPr>
        <w:ind w:left="0" w:firstLine="0"/>
      </w:pPr>
      <w:rPr>
        <w:rFonts w:hint="eastAsia" w:ascii="宋体" w:hAnsi="宋体" w:eastAsia="宋体" w:cs="宋体"/>
      </w:rPr>
    </w:lvl>
    <w:lvl w:ilvl="5" w:tentative="0">
      <w:start w:val="1"/>
      <w:numFmt w:val="decimal"/>
      <w:suff w:val="nothing"/>
      <w:lvlText w:val="%1.%2.%3.%4.%5.%6"/>
      <w:lvlJc w:val="left"/>
      <w:pPr>
        <w:ind w:left="0" w:firstLine="0"/>
      </w:pPr>
      <w:rPr>
        <w:rFonts w:hint="eastAsia" w:ascii="宋体" w:hAnsi="宋体" w:eastAsia="宋体" w:cs="宋体"/>
      </w:rPr>
    </w:lvl>
    <w:lvl w:ilvl="6" w:tentative="0">
      <w:start w:val="1"/>
      <w:numFmt w:val="decimal"/>
      <w:suff w:val="nothing"/>
      <w:lvlText w:val="%1.%2.%3.%4.%5.%6.%7"/>
      <w:lvlJc w:val="left"/>
      <w:pPr>
        <w:ind w:left="0" w:firstLine="0"/>
      </w:pPr>
      <w:rPr>
        <w:rFonts w:hint="eastAsia" w:ascii="宋体" w:hAnsi="宋体" w:eastAsia="宋体" w:cs="宋体"/>
      </w:rPr>
    </w:lvl>
    <w:lvl w:ilvl="7" w:tentative="0">
      <w:start w:val="1"/>
      <w:numFmt w:val="decimal"/>
      <w:suff w:val="nothing"/>
      <w:lvlText w:val="%1.%2.%3.%4.%5.%6.%7.%8"/>
      <w:lvlJc w:val="left"/>
      <w:pPr>
        <w:ind w:left="0" w:firstLine="0"/>
      </w:pPr>
      <w:rPr>
        <w:rFonts w:hint="eastAsia" w:ascii="宋体" w:hAnsi="宋体" w:eastAsia="宋体" w:cs="宋体"/>
      </w:rPr>
    </w:lvl>
    <w:lvl w:ilvl="8" w:tentative="0">
      <w:start w:val="1"/>
      <w:numFmt w:val="decimal"/>
      <w:suff w:val="nothing"/>
      <w:lvlText w:val="%1.%2.%3.%4.%5.%6.%7.%8.%9"/>
      <w:lvlJc w:val="left"/>
      <w:pPr>
        <w:ind w:left="0" w:firstLine="0"/>
      </w:pPr>
      <w:rPr>
        <w:rFonts w:hint="eastAsia" w:ascii="宋体" w:hAnsi="宋体" w:eastAsia="宋体" w:cs="宋体"/>
      </w:rPr>
    </w:lvl>
  </w:abstractNum>
  <w:abstractNum w:abstractNumId="4">
    <w:nsid w:val="59B24463"/>
    <w:multiLevelType w:val="multilevel"/>
    <w:tmpl w:val="59B24463"/>
    <w:lvl w:ilvl="0" w:tentative="0">
      <w:start w:val="1"/>
      <w:numFmt w:val="japaneseCounting"/>
      <w:pStyle w:val="2"/>
      <w:lvlText w:val="%1、"/>
      <w:lvlJc w:val="left"/>
      <w:pPr>
        <w:tabs>
          <w:tab w:val="left" w:pos="1425"/>
        </w:tabs>
        <w:ind w:left="1425" w:hanging="720"/>
      </w:pPr>
    </w:lvl>
    <w:lvl w:ilvl="1" w:tentative="0">
      <w:start w:val="1"/>
      <w:numFmt w:val="lowerLetter"/>
      <w:pStyle w:val="3"/>
      <w:lvlText w:val="%2)"/>
      <w:lvlJc w:val="left"/>
      <w:pPr>
        <w:tabs>
          <w:tab w:val="left" w:pos="1545"/>
        </w:tabs>
        <w:ind w:left="1545" w:hanging="420"/>
      </w:pPr>
    </w:lvl>
    <w:lvl w:ilvl="2" w:tentative="0">
      <w:start w:val="1"/>
      <w:numFmt w:val="lowerRoman"/>
      <w:pStyle w:val="4"/>
      <w:lvlText w:val="%3."/>
      <w:lvlJc w:val="right"/>
      <w:pPr>
        <w:tabs>
          <w:tab w:val="left" w:pos="1965"/>
        </w:tabs>
        <w:ind w:left="1965" w:hanging="420"/>
      </w:pPr>
    </w:lvl>
    <w:lvl w:ilvl="3" w:tentative="0">
      <w:start w:val="1"/>
      <w:numFmt w:val="decimal"/>
      <w:pStyle w:val="6"/>
      <w:lvlText w:val="%4."/>
      <w:lvlJc w:val="left"/>
      <w:pPr>
        <w:tabs>
          <w:tab w:val="left" w:pos="2385"/>
        </w:tabs>
        <w:ind w:left="2385" w:hanging="420"/>
      </w:pPr>
    </w:lvl>
    <w:lvl w:ilvl="4" w:tentative="0">
      <w:start w:val="1"/>
      <w:numFmt w:val="lowerLetter"/>
      <w:lvlText w:val="%5)"/>
      <w:lvlJc w:val="left"/>
      <w:pPr>
        <w:tabs>
          <w:tab w:val="left" w:pos="2805"/>
        </w:tabs>
        <w:ind w:left="2805" w:hanging="420"/>
      </w:pPr>
    </w:lvl>
    <w:lvl w:ilvl="5" w:tentative="0">
      <w:start w:val="1"/>
      <w:numFmt w:val="lowerRoman"/>
      <w:lvlText w:val="%6."/>
      <w:lvlJc w:val="right"/>
      <w:pPr>
        <w:tabs>
          <w:tab w:val="left" w:pos="3225"/>
        </w:tabs>
        <w:ind w:left="3225" w:hanging="420"/>
      </w:pPr>
    </w:lvl>
    <w:lvl w:ilvl="6" w:tentative="0">
      <w:start w:val="1"/>
      <w:numFmt w:val="decimal"/>
      <w:lvlText w:val="%7."/>
      <w:lvlJc w:val="left"/>
      <w:pPr>
        <w:tabs>
          <w:tab w:val="left" w:pos="3645"/>
        </w:tabs>
        <w:ind w:left="3645" w:hanging="420"/>
      </w:pPr>
    </w:lvl>
    <w:lvl w:ilvl="7" w:tentative="0">
      <w:start w:val="1"/>
      <w:numFmt w:val="lowerLetter"/>
      <w:lvlText w:val="%8)"/>
      <w:lvlJc w:val="left"/>
      <w:pPr>
        <w:tabs>
          <w:tab w:val="left" w:pos="4065"/>
        </w:tabs>
        <w:ind w:left="4065" w:hanging="420"/>
      </w:pPr>
    </w:lvl>
    <w:lvl w:ilvl="8" w:tentative="0">
      <w:start w:val="1"/>
      <w:numFmt w:val="lowerRoman"/>
      <w:lvlText w:val="%9."/>
      <w:lvlJc w:val="right"/>
      <w:pPr>
        <w:tabs>
          <w:tab w:val="left" w:pos="4485"/>
        </w:tabs>
        <w:ind w:left="4485" w:hanging="42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A929B1"/>
    <w:rsid w:val="0000203E"/>
    <w:rsid w:val="0002041A"/>
    <w:rsid w:val="0002355F"/>
    <w:rsid w:val="00047878"/>
    <w:rsid w:val="00047A3F"/>
    <w:rsid w:val="0005669E"/>
    <w:rsid w:val="000B4C53"/>
    <w:rsid w:val="000D0C3B"/>
    <w:rsid w:val="000D65DB"/>
    <w:rsid w:val="000E2001"/>
    <w:rsid w:val="000F2F1E"/>
    <w:rsid w:val="001245DB"/>
    <w:rsid w:val="00136C3F"/>
    <w:rsid w:val="00166CF2"/>
    <w:rsid w:val="00180409"/>
    <w:rsid w:val="0019457B"/>
    <w:rsid w:val="001A1378"/>
    <w:rsid w:val="001B04B4"/>
    <w:rsid w:val="001B18D2"/>
    <w:rsid w:val="001C3746"/>
    <w:rsid w:val="001C560C"/>
    <w:rsid w:val="001D2160"/>
    <w:rsid w:val="001D405F"/>
    <w:rsid w:val="001D4544"/>
    <w:rsid w:val="001D60EE"/>
    <w:rsid w:val="001E1178"/>
    <w:rsid w:val="001E5B27"/>
    <w:rsid w:val="001E5CF5"/>
    <w:rsid w:val="001E63A8"/>
    <w:rsid w:val="002039CE"/>
    <w:rsid w:val="0020550A"/>
    <w:rsid w:val="00216248"/>
    <w:rsid w:val="00216854"/>
    <w:rsid w:val="0022284C"/>
    <w:rsid w:val="00241BD4"/>
    <w:rsid w:val="0025243B"/>
    <w:rsid w:val="0025382C"/>
    <w:rsid w:val="0026765E"/>
    <w:rsid w:val="002965C1"/>
    <w:rsid w:val="002B03E9"/>
    <w:rsid w:val="002B2EEF"/>
    <w:rsid w:val="002E079D"/>
    <w:rsid w:val="002F3388"/>
    <w:rsid w:val="002F72DB"/>
    <w:rsid w:val="00303253"/>
    <w:rsid w:val="00303E4B"/>
    <w:rsid w:val="00315ACC"/>
    <w:rsid w:val="00331AF0"/>
    <w:rsid w:val="00350749"/>
    <w:rsid w:val="00355D32"/>
    <w:rsid w:val="00360639"/>
    <w:rsid w:val="00385646"/>
    <w:rsid w:val="00392F6D"/>
    <w:rsid w:val="003A5F13"/>
    <w:rsid w:val="003B0E95"/>
    <w:rsid w:val="003C29BF"/>
    <w:rsid w:val="003C6E2C"/>
    <w:rsid w:val="003E73E7"/>
    <w:rsid w:val="003E7821"/>
    <w:rsid w:val="003E7F9E"/>
    <w:rsid w:val="003F441B"/>
    <w:rsid w:val="004273A6"/>
    <w:rsid w:val="004479D3"/>
    <w:rsid w:val="00464B63"/>
    <w:rsid w:val="00475219"/>
    <w:rsid w:val="00486AD3"/>
    <w:rsid w:val="004928C1"/>
    <w:rsid w:val="004A137D"/>
    <w:rsid w:val="004C0002"/>
    <w:rsid w:val="004C4F4A"/>
    <w:rsid w:val="00504BB5"/>
    <w:rsid w:val="00532560"/>
    <w:rsid w:val="00544FC7"/>
    <w:rsid w:val="0054618E"/>
    <w:rsid w:val="0055745F"/>
    <w:rsid w:val="00562366"/>
    <w:rsid w:val="00562BC7"/>
    <w:rsid w:val="005675C0"/>
    <w:rsid w:val="005810E2"/>
    <w:rsid w:val="00581BFB"/>
    <w:rsid w:val="005827F5"/>
    <w:rsid w:val="00587D5F"/>
    <w:rsid w:val="0059046D"/>
    <w:rsid w:val="0059108B"/>
    <w:rsid w:val="005B3792"/>
    <w:rsid w:val="005C3385"/>
    <w:rsid w:val="005C70C6"/>
    <w:rsid w:val="005E197B"/>
    <w:rsid w:val="005E5323"/>
    <w:rsid w:val="0060781F"/>
    <w:rsid w:val="00613F9D"/>
    <w:rsid w:val="00625355"/>
    <w:rsid w:val="00625F52"/>
    <w:rsid w:val="00626EB2"/>
    <w:rsid w:val="00657255"/>
    <w:rsid w:val="00664182"/>
    <w:rsid w:val="0067075E"/>
    <w:rsid w:val="0068198F"/>
    <w:rsid w:val="006878C4"/>
    <w:rsid w:val="00692FE8"/>
    <w:rsid w:val="00693E45"/>
    <w:rsid w:val="00697050"/>
    <w:rsid w:val="006A48BC"/>
    <w:rsid w:val="006C32CC"/>
    <w:rsid w:val="006E5D61"/>
    <w:rsid w:val="006E622D"/>
    <w:rsid w:val="00734D82"/>
    <w:rsid w:val="0073724A"/>
    <w:rsid w:val="00770EDB"/>
    <w:rsid w:val="00777630"/>
    <w:rsid w:val="00781A02"/>
    <w:rsid w:val="007832A0"/>
    <w:rsid w:val="007A4F03"/>
    <w:rsid w:val="007B0786"/>
    <w:rsid w:val="007B2C83"/>
    <w:rsid w:val="007B4F28"/>
    <w:rsid w:val="007B64B8"/>
    <w:rsid w:val="007B6A6D"/>
    <w:rsid w:val="007E46B2"/>
    <w:rsid w:val="007E7CFE"/>
    <w:rsid w:val="007E7E3B"/>
    <w:rsid w:val="007F2912"/>
    <w:rsid w:val="00823C9E"/>
    <w:rsid w:val="008304BD"/>
    <w:rsid w:val="00840908"/>
    <w:rsid w:val="00852DEC"/>
    <w:rsid w:val="00853ABF"/>
    <w:rsid w:val="00885167"/>
    <w:rsid w:val="00895A16"/>
    <w:rsid w:val="008A7389"/>
    <w:rsid w:val="008C6C27"/>
    <w:rsid w:val="008D2FC4"/>
    <w:rsid w:val="008D616B"/>
    <w:rsid w:val="008E34D0"/>
    <w:rsid w:val="009036CB"/>
    <w:rsid w:val="00942940"/>
    <w:rsid w:val="00956884"/>
    <w:rsid w:val="0095747D"/>
    <w:rsid w:val="00980F0A"/>
    <w:rsid w:val="00997DA2"/>
    <w:rsid w:val="009C695D"/>
    <w:rsid w:val="009E728E"/>
    <w:rsid w:val="009F2282"/>
    <w:rsid w:val="00A00F32"/>
    <w:rsid w:val="00A04A9D"/>
    <w:rsid w:val="00A157D4"/>
    <w:rsid w:val="00A3121C"/>
    <w:rsid w:val="00A44F40"/>
    <w:rsid w:val="00A453E9"/>
    <w:rsid w:val="00A53065"/>
    <w:rsid w:val="00A6017A"/>
    <w:rsid w:val="00A929B1"/>
    <w:rsid w:val="00AE45E5"/>
    <w:rsid w:val="00B27C63"/>
    <w:rsid w:val="00B9276F"/>
    <w:rsid w:val="00BA2172"/>
    <w:rsid w:val="00BA72C3"/>
    <w:rsid w:val="00BC4DFF"/>
    <w:rsid w:val="00BD775C"/>
    <w:rsid w:val="00BE2358"/>
    <w:rsid w:val="00BE6B6F"/>
    <w:rsid w:val="00BE7154"/>
    <w:rsid w:val="00BF536D"/>
    <w:rsid w:val="00BF6841"/>
    <w:rsid w:val="00C47554"/>
    <w:rsid w:val="00C520F8"/>
    <w:rsid w:val="00C64936"/>
    <w:rsid w:val="00C70104"/>
    <w:rsid w:val="00C77C94"/>
    <w:rsid w:val="00C96F18"/>
    <w:rsid w:val="00CA10EE"/>
    <w:rsid w:val="00CB099E"/>
    <w:rsid w:val="00CB5ABF"/>
    <w:rsid w:val="00CF4CF3"/>
    <w:rsid w:val="00CF5466"/>
    <w:rsid w:val="00D271C0"/>
    <w:rsid w:val="00D31DD5"/>
    <w:rsid w:val="00D54F44"/>
    <w:rsid w:val="00D6120C"/>
    <w:rsid w:val="00D61F65"/>
    <w:rsid w:val="00D71D8A"/>
    <w:rsid w:val="00D80AC3"/>
    <w:rsid w:val="00D84D9D"/>
    <w:rsid w:val="00DB3606"/>
    <w:rsid w:val="00DC17A9"/>
    <w:rsid w:val="00DC572D"/>
    <w:rsid w:val="00DD592D"/>
    <w:rsid w:val="00DE723E"/>
    <w:rsid w:val="00E14564"/>
    <w:rsid w:val="00E4072B"/>
    <w:rsid w:val="00E805CD"/>
    <w:rsid w:val="00E84945"/>
    <w:rsid w:val="00EA2B43"/>
    <w:rsid w:val="00EB1232"/>
    <w:rsid w:val="00EC330D"/>
    <w:rsid w:val="00EC38DB"/>
    <w:rsid w:val="00ED3198"/>
    <w:rsid w:val="00ED4FEC"/>
    <w:rsid w:val="00EE3F75"/>
    <w:rsid w:val="00EF2224"/>
    <w:rsid w:val="00F01209"/>
    <w:rsid w:val="00F0612B"/>
    <w:rsid w:val="00F233EC"/>
    <w:rsid w:val="00F364AF"/>
    <w:rsid w:val="00F50D34"/>
    <w:rsid w:val="00F55638"/>
    <w:rsid w:val="00F8090C"/>
    <w:rsid w:val="00FA7E9F"/>
    <w:rsid w:val="00FB4534"/>
    <w:rsid w:val="00FB45AC"/>
    <w:rsid w:val="00FB5E3C"/>
    <w:rsid w:val="00FC05EF"/>
    <w:rsid w:val="00FE1BB5"/>
    <w:rsid w:val="053D0CAD"/>
    <w:rsid w:val="07AA2F7D"/>
    <w:rsid w:val="0C0362FD"/>
    <w:rsid w:val="0D826AAB"/>
    <w:rsid w:val="0EC37B3F"/>
    <w:rsid w:val="11B85D00"/>
    <w:rsid w:val="13334E28"/>
    <w:rsid w:val="165E4E86"/>
    <w:rsid w:val="21195794"/>
    <w:rsid w:val="220902D7"/>
    <w:rsid w:val="22E33680"/>
    <w:rsid w:val="2E7B7E55"/>
    <w:rsid w:val="37E171FF"/>
    <w:rsid w:val="457E7A46"/>
    <w:rsid w:val="4D9230D9"/>
    <w:rsid w:val="4DC67406"/>
    <w:rsid w:val="502B559B"/>
    <w:rsid w:val="55403776"/>
    <w:rsid w:val="569547E3"/>
    <w:rsid w:val="60592F72"/>
    <w:rsid w:val="62E61052"/>
    <w:rsid w:val="6A0F422B"/>
    <w:rsid w:val="77AE5CCA"/>
    <w:rsid w:val="780B22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17"/>
    <w:qFormat/>
    <w:uiPriority w:val="0"/>
    <w:pPr>
      <w:keepNext/>
      <w:numPr>
        <w:ilvl w:val="0"/>
        <w:numId w:val="1"/>
      </w:numPr>
      <w:tabs>
        <w:tab w:val="left" w:pos="700"/>
      </w:tabs>
      <w:adjustRightInd w:val="0"/>
      <w:spacing w:before="360" w:after="120" w:line="288" w:lineRule="auto"/>
      <w:jc w:val="center"/>
      <w:outlineLvl w:val="0"/>
    </w:pPr>
    <w:rPr>
      <w:rFonts w:eastAsia="黑体"/>
      <w:b/>
      <w:kern w:val="0"/>
      <w:sz w:val="48"/>
      <w:szCs w:val="20"/>
    </w:rPr>
  </w:style>
  <w:style w:type="paragraph" w:styleId="3">
    <w:name w:val="heading 2"/>
    <w:basedOn w:val="1"/>
    <w:next w:val="1"/>
    <w:link w:val="18"/>
    <w:unhideWhenUsed/>
    <w:qFormat/>
    <w:uiPriority w:val="0"/>
    <w:pPr>
      <w:keepNext/>
      <w:keepLines/>
      <w:numPr>
        <w:ilvl w:val="1"/>
        <w:numId w:val="1"/>
      </w:numPr>
      <w:tabs>
        <w:tab w:val="left" w:pos="-491"/>
      </w:tabs>
      <w:spacing w:before="260" w:after="260" w:line="415" w:lineRule="auto"/>
      <w:jc w:val="left"/>
      <w:outlineLvl w:val="1"/>
    </w:pPr>
    <w:rPr>
      <w:rFonts w:eastAsia="黑体"/>
      <w:b/>
      <w:bCs/>
      <w:sz w:val="36"/>
      <w:szCs w:val="32"/>
    </w:rPr>
  </w:style>
  <w:style w:type="paragraph" w:styleId="4">
    <w:name w:val="heading 3"/>
    <w:basedOn w:val="1"/>
    <w:next w:val="5"/>
    <w:link w:val="19"/>
    <w:unhideWhenUsed/>
    <w:qFormat/>
    <w:uiPriority w:val="0"/>
    <w:pPr>
      <w:keepNext/>
      <w:keepLines/>
      <w:numPr>
        <w:ilvl w:val="2"/>
        <w:numId w:val="1"/>
      </w:numPr>
      <w:tabs>
        <w:tab w:val="left" w:pos="-851"/>
        <w:tab w:val="left" w:pos="1425"/>
      </w:tabs>
      <w:spacing w:before="260" w:after="260" w:line="415" w:lineRule="auto"/>
      <w:outlineLvl w:val="2"/>
    </w:pPr>
    <w:rPr>
      <w:rFonts w:ascii="Arial" w:hAnsi="Arial" w:eastAsia="黑体"/>
      <w:b/>
      <w:sz w:val="32"/>
      <w:szCs w:val="30"/>
    </w:rPr>
  </w:style>
  <w:style w:type="paragraph" w:styleId="6">
    <w:name w:val="heading 4"/>
    <w:basedOn w:val="1"/>
    <w:next w:val="1"/>
    <w:link w:val="20"/>
    <w:semiHidden/>
    <w:unhideWhenUsed/>
    <w:qFormat/>
    <w:uiPriority w:val="0"/>
    <w:pPr>
      <w:keepNext/>
      <w:keepLines/>
      <w:numPr>
        <w:ilvl w:val="3"/>
        <w:numId w:val="1"/>
      </w:numPr>
      <w:tabs>
        <w:tab w:val="left" w:pos="1715"/>
      </w:tabs>
      <w:spacing w:before="240" w:line="376" w:lineRule="auto"/>
      <w:ind w:left="0"/>
      <w:outlineLvl w:val="3"/>
    </w:pPr>
    <w:rPr>
      <w:rFonts w:ascii="Arial" w:hAnsi="Arial" w:eastAsia="楷体_GB2312"/>
      <w:b/>
      <w:bCs/>
      <w:szCs w:val="28"/>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5">
    <w:name w:val="Normal Indent"/>
    <w:basedOn w:val="1"/>
    <w:unhideWhenUsed/>
    <w:qFormat/>
    <w:uiPriority w:val="0"/>
    <w:pPr>
      <w:ind w:firstLine="420"/>
    </w:pPr>
    <w:rPr>
      <w:szCs w:val="20"/>
    </w:rPr>
  </w:style>
  <w:style w:type="paragraph" w:styleId="7">
    <w:name w:val="Document Map"/>
    <w:basedOn w:val="1"/>
    <w:link w:val="26"/>
    <w:semiHidden/>
    <w:unhideWhenUsed/>
    <w:qFormat/>
    <w:uiPriority w:val="99"/>
    <w:rPr>
      <w:rFonts w:ascii="宋体"/>
      <w:sz w:val="18"/>
      <w:szCs w:val="18"/>
    </w:rPr>
  </w:style>
  <w:style w:type="paragraph" w:styleId="8">
    <w:name w:val="toc 3"/>
    <w:basedOn w:val="1"/>
    <w:next w:val="1"/>
    <w:unhideWhenUsed/>
    <w:qFormat/>
    <w:uiPriority w:val="39"/>
    <w:pPr>
      <w:spacing w:line="240" w:lineRule="auto"/>
      <w:ind w:left="960" w:leftChars="400" w:firstLine="420"/>
    </w:pPr>
    <w:rPr>
      <w:sz w:val="21"/>
      <w:szCs w:val="20"/>
    </w:rPr>
  </w:style>
  <w:style w:type="paragraph" w:styleId="9">
    <w:name w:val="Balloon Text"/>
    <w:basedOn w:val="1"/>
    <w:link w:val="23"/>
    <w:semiHidden/>
    <w:unhideWhenUsed/>
    <w:qFormat/>
    <w:uiPriority w:val="99"/>
    <w:pPr>
      <w:spacing w:line="240" w:lineRule="auto"/>
    </w:pPr>
    <w:rPr>
      <w:sz w:val="18"/>
      <w:szCs w:val="18"/>
    </w:rPr>
  </w:style>
  <w:style w:type="paragraph" w:styleId="10">
    <w:name w:val="footer"/>
    <w:basedOn w:val="1"/>
    <w:link w:val="22"/>
    <w:unhideWhenUsed/>
    <w:qFormat/>
    <w:uiPriority w:val="99"/>
    <w:pPr>
      <w:tabs>
        <w:tab w:val="center" w:pos="4153"/>
        <w:tab w:val="right" w:pos="8306"/>
      </w:tabs>
      <w:snapToGrid w:val="0"/>
      <w:spacing w:line="240" w:lineRule="auto"/>
      <w:jc w:val="left"/>
    </w:pPr>
    <w:rPr>
      <w:sz w:val="18"/>
      <w:szCs w:val="18"/>
    </w:rPr>
  </w:style>
  <w:style w:type="paragraph" w:styleId="11">
    <w:name w:val="header"/>
    <w:basedOn w:val="1"/>
    <w:link w:val="21"/>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2">
    <w:name w:val="toc 1"/>
    <w:basedOn w:val="1"/>
    <w:next w:val="1"/>
    <w:unhideWhenUsed/>
    <w:qFormat/>
    <w:uiPriority w:val="39"/>
    <w:pPr>
      <w:ind w:firstLine="420"/>
      <w:jc w:val="left"/>
    </w:pPr>
    <w:rPr>
      <w:rFonts w:ascii="Arial Narrow" w:hAnsi="Arial Narrow"/>
      <w:b/>
      <w:bCs/>
      <w:sz w:val="21"/>
      <w:szCs w:val="20"/>
    </w:rPr>
  </w:style>
  <w:style w:type="paragraph" w:styleId="13">
    <w:name w:val="toc 2"/>
    <w:basedOn w:val="1"/>
    <w:next w:val="1"/>
    <w:unhideWhenUsed/>
    <w:qFormat/>
    <w:uiPriority w:val="39"/>
    <w:pPr>
      <w:spacing w:line="240" w:lineRule="auto"/>
      <w:ind w:firstLine="420"/>
      <w:jc w:val="left"/>
    </w:pPr>
    <w:rPr>
      <w:iCs/>
      <w:sz w:val="21"/>
      <w:szCs w:val="20"/>
    </w:rPr>
  </w:style>
  <w:style w:type="character" w:styleId="16">
    <w:name w:val="Hyperlink"/>
    <w:unhideWhenUsed/>
    <w:qFormat/>
    <w:uiPriority w:val="99"/>
    <w:rPr>
      <w:rFonts w:hint="default" w:ascii="Arial" w:hAnsi="Arial" w:eastAsia="宋体" w:cs="Arial"/>
      <w:color w:val="0000FF"/>
      <w:sz w:val="21"/>
      <w:szCs w:val="21"/>
      <w:u w:val="single"/>
    </w:rPr>
  </w:style>
  <w:style w:type="character" w:customStyle="1" w:styleId="17">
    <w:name w:val="标题 1 Char"/>
    <w:basedOn w:val="15"/>
    <w:link w:val="2"/>
    <w:qFormat/>
    <w:uiPriority w:val="0"/>
    <w:rPr>
      <w:rFonts w:eastAsia="黑体"/>
      <w:b/>
      <w:sz w:val="48"/>
    </w:rPr>
  </w:style>
  <w:style w:type="character" w:customStyle="1" w:styleId="18">
    <w:name w:val="标题 2 Char"/>
    <w:basedOn w:val="15"/>
    <w:link w:val="3"/>
    <w:semiHidden/>
    <w:qFormat/>
    <w:uiPriority w:val="0"/>
    <w:rPr>
      <w:rFonts w:ascii="Times New Roman" w:hAnsi="Times New Roman" w:eastAsia="黑体" w:cs="Times New Roman"/>
      <w:b/>
      <w:bCs/>
      <w:sz w:val="36"/>
      <w:szCs w:val="32"/>
    </w:rPr>
  </w:style>
  <w:style w:type="character" w:customStyle="1" w:styleId="19">
    <w:name w:val="标题 3 Char"/>
    <w:basedOn w:val="15"/>
    <w:link w:val="4"/>
    <w:qFormat/>
    <w:uiPriority w:val="0"/>
    <w:rPr>
      <w:rFonts w:ascii="Arial" w:hAnsi="Arial" w:eastAsia="黑体"/>
      <w:b/>
      <w:kern w:val="2"/>
      <w:sz w:val="32"/>
      <w:szCs w:val="30"/>
    </w:rPr>
  </w:style>
  <w:style w:type="character" w:customStyle="1" w:styleId="20">
    <w:name w:val="标题 4 Char"/>
    <w:basedOn w:val="15"/>
    <w:link w:val="6"/>
    <w:semiHidden/>
    <w:qFormat/>
    <w:uiPriority w:val="0"/>
    <w:rPr>
      <w:rFonts w:ascii="Arial" w:hAnsi="Arial" w:eastAsia="楷体_GB2312" w:cs="Times New Roman"/>
      <w:b/>
      <w:bCs/>
      <w:sz w:val="24"/>
      <w:szCs w:val="28"/>
    </w:rPr>
  </w:style>
  <w:style w:type="character" w:customStyle="1" w:styleId="21">
    <w:name w:val="页眉 Char"/>
    <w:basedOn w:val="15"/>
    <w:link w:val="11"/>
    <w:qFormat/>
    <w:uiPriority w:val="99"/>
    <w:rPr>
      <w:rFonts w:ascii="Times New Roman" w:hAnsi="Times New Roman" w:eastAsia="宋体" w:cs="Times New Roman"/>
      <w:sz w:val="18"/>
      <w:szCs w:val="18"/>
    </w:rPr>
  </w:style>
  <w:style w:type="character" w:customStyle="1" w:styleId="22">
    <w:name w:val="页脚 Char"/>
    <w:basedOn w:val="15"/>
    <w:link w:val="10"/>
    <w:qFormat/>
    <w:uiPriority w:val="99"/>
    <w:rPr>
      <w:rFonts w:ascii="Times New Roman" w:hAnsi="Times New Roman" w:eastAsia="宋体" w:cs="Times New Roman"/>
      <w:sz w:val="18"/>
      <w:szCs w:val="18"/>
    </w:rPr>
  </w:style>
  <w:style w:type="character" w:customStyle="1" w:styleId="23">
    <w:name w:val="批注框文本 Char"/>
    <w:basedOn w:val="15"/>
    <w:link w:val="9"/>
    <w:semiHidden/>
    <w:qFormat/>
    <w:uiPriority w:val="99"/>
    <w:rPr>
      <w:rFonts w:ascii="Times New Roman" w:hAnsi="Times New Roman" w:eastAsia="宋体" w:cs="Times New Roman"/>
      <w:sz w:val="18"/>
      <w:szCs w:val="18"/>
    </w:rPr>
  </w:style>
  <w:style w:type="paragraph" w:customStyle="1" w:styleId="24">
    <w:name w:val="Default"/>
    <w:qFormat/>
    <w:uiPriority w:val="0"/>
    <w:pPr>
      <w:widowControl w:val="0"/>
      <w:autoSpaceDE w:val="0"/>
      <w:autoSpaceDN w:val="0"/>
      <w:adjustRightInd w:val="0"/>
    </w:pPr>
    <w:rPr>
      <w:rFonts w:ascii="微软雅黑" w:hAnsi="微软雅黑" w:eastAsia="宋体" w:cs="微软雅黑"/>
      <w:color w:val="000000"/>
      <w:sz w:val="24"/>
      <w:szCs w:val="24"/>
      <w:lang w:val="en-US" w:eastAsia="zh-CN" w:bidi="ar-SA"/>
    </w:rPr>
  </w:style>
  <w:style w:type="paragraph" w:styleId="25">
    <w:name w:val="List Paragraph"/>
    <w:basedOn w:val="1"/>
    <w:unhideWhenUsed/>
    <w:qFormat/>
    <w:uiPriority w:val="99"/>
    <w:pPr>
      <w:ind w:firstLine="420" w:firstLineChars="200"/>
    </w:pPr>
  </w:style>
  <w:style w:type="character" w:customStyle="1" w:styleId="26">
    <w:name w:val="文档结构图 Char"/>
    <w:basedOn w:val="15"/>
    <w:link w:val="7"/>
    <w:semiHidden/>
    <w:qFormat/>
    <w:uiPriority w:val="99"/>
    <w:rPr>
      <w:rFonts w:ascii="宋体"/>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fin</Company>
  <Pages>17</Pages>
  <Words>724</Words>
  <Characters>4131</Characters>
  <Lines>34</Lines>
  <Paragraphs>9</Paragraphs>
  <TotalTime>6</TotalTime>
  <ScaleCrop>false</ScaleCrop>
  <LinksUpToDate>false</LinksUpToDate>
  <CharactersWithSpaces>4846</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2017-04-05T03:27:00Z</dcterms:created>
  <dc:creator>系统生成</dc:creator>
  <cp:lastModifiedBy>Lenovo</cp:lastModifiedBy>
  <cp:lastPrinted>2017-04-05T08:40:00Z</cp:lastPrinted>
  <dcterms:modified xsi:type="dcterms:W3CDTF">2021-01-22T02:39:10Z</dcterms:modified>
  <cp:revision>408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